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47" w:rsidRDefault="00802E47" w:rsidP="00802E47">
      <w:pPr>
        <w:jc w:val="center"/>
        <w:rPr>
          <w:lang w:val="uk-UA"/>
        </w:rPr>
      </w:pPr>
      <w:r w:rsidRPr="00074B63">
        <w:rPr>
          <w:lang w:val="uk-UA"/>
        </w:rPr>
        <w:t>В</w:t>
      </w:r>
      <w:r>
        <w:rPr>
          <w:lang w:val="uk-UA"/>
        </w:rPr>
        <w:t>ідділ освіти Чорноморської</w:t>
      </w:r>
      <w:r w:rsidRPr="00923C96">
        <w:rPr>
          <w:lang w:val="uk-UA"/>
        </w:rPr>
        <w:t xml:space="preserve"> міської ради</w:t>
      </w:r>
    </w:p>
    <w:p w:rsidR="00802E47" w:rsidRPr="00923C96" w:rsidRDefault="00802E47" w:rsidP="00802E47">
      <w:pPr>
        <w:jc w:val="center"/>
        <w:rPr>
          <w:lang w:val="uk-UA"/>
        </w:rPr>
      </w:pPr>
      <w:r w:rsidRPr="00923C96">
        <w:rPr>
          <w:lang w:val="uk-UA"/>
        </w:rPr>
        <w:t>Наказ</w:t>
      </w:r>
    </w:p>
    <w:p w:rsidR="00802E47" w:rsidRPr="00A336ED" w:rsidRDefault="00802E47" w:rsidP="00802E47">
      <w:pPr>
        <w:rPr>
          <w:lang w:val="uk-UA"/>
        </w:rPr>
      </w:pPr>
    </w:p>
    <w:p w:rsidR="00802E47" w:rsidRDefault="00802E47" w:rsidP="00802E47">
      <w:pPr>
        <w:rPr>
          <w:b/>
          <w:lang w:val="uk-UA"/>
        </w:rPr>
      </w:pPr>
      <w:r>
        <w:rPr>
          <w:b/>
          <w:u w:val="single"/>
          <w:lang w:val="uk-UA"/>
        </w:rPr>
        <w:t>21.09</w:t>
      </w:r>
      <w:r w:rsidRPr="00FC2794">
        <w:rPr>
          <w:b/>
          <w:u w:val="single"/>
          <w:lang w:val="uk-UA"/>
        </w:rPr>
        <w:t>.201</w:t>
      </w:r>
      <w:r>
        <w:rPr>
          <w:b/>
          <w:u w:val="single"/>
          <w:lang w:val="uk-UA"/>
        </w:rPr>
        <w:t>7</w:t>
      </w:r>
      <w:r w:rsidRPr="00FC2794">
        <w:rPr>
          <w:b/>
          <w:lang w:val="uk-UA"/>
        </w:rPr>
        <w:t xml:space="preserve">                                            </w:t>
      </w:r>
      <w:r w:rsidR="00012A1D" w:rsidRPr="00012A1D">
        <w:rPr>
          <w:lang w:val="uk-UA"/>
        </w:rPr>
        <w:t xml:space="preserve">м. </w:t>
      </w:r>
      <w:proofErr w:type="spellStart"/>
      <w:r w:rsidR="00012A1D" w:rsidRPr="00012A1D">
        <w:rPr>
          <w:lang w:val="uk-UA"/>
        </w:rPr>
        <w:t>Чорноморськ</w:t>
      </w:r>
      <w:proofErr w:type="spellEnd"/>
      <w:r w:rsidRPr="00FC2794">
        <w:rPr>
          <w:b/>
          <w:lang w:val="uk-UA"/>
        </w:rPr>
        <w:t xml:space="preserve">                </w:t>
      </w:r>
      <w:r w:rsidR="00012A1D">
        <w:rPr>
          <w:b/>
          <w:lang w:val="uk-UA"/>
        </w:rPr>
        <w:t xml:space="preserve">              </w:t>
      </w:r>
      <w:r w:rsidRPr="00FC2794">
        <w:rPr>
          <w:b/>
          <w:lang w:val="uk-UA"/>
        </w:rPr>
        <w:t xml:space="preserve">     </w:t>
      </w:r>
      <w:r>
        <w:rPr>
          <w:b/>
          <w:lang w:val="uk-UA"/>
        </w:rPr>
        <w:t xml:space="preserve">№ </w:t>
      </w:r>
      <w:r w:rsidRPr="00FC2794">
        <w:rPr>
          <w:b/>
          <w:lang w:val="uk-UA"/>
        </w:rPr>
        <w:t xml:space="preserve"> </w:t>
      </w:r>
      <w:r w:rsidRPr="0048216A">
        <w:rPr>
          <w:b/>
        </w:rPr>
        <w:t xml:space="preserve"> </w:t>
      </w:r>
      <w:r>
        <w:rPr>
          <w:b/>
          <w:lang w:val="uk-UA"/>
        </w:rPr>
        <w:t>33-м</w:t>
      </w:r>
    </w:p>
    <w:p w:rsidR="00643948" w:rsidRPr="00643948" w:rsidRDefault="00643948" w:rsidP="00802E47">
      <w:pPr>
        <w:rPr>
          <w:b/>
          <w:lang w:val="uk-UA"/>
        </w:rPr>
      </w:pPr>
    </w:p>
    <w:p w:rsidR="00802E47" w:rsidRPr="00A336ED" w:rsidRDefault="00802E47" w:rsidP="00802E47">
      <w:pPr>
        <w:rPr>
          <w:b/>
          <w:lang w:val="uk-UA"/>
        </w:rPr>
      </w:pPr>
      <w:r w:rsidRPr="00A336ED">
        <w:rPr>
          <w:b/>
          <w:lang w:val="uk-UA"/>
        </w:rPr>
        <w:t xml:space="preserve">Про проведення міського </w:t>
      </w:r>
    </w:p>
    <w:p w:rsidR="00802E47" w:rsidRPr="00802E47" w:rsidRDefault="00802E47" w:rsidP="00802E47">
      <w:pPr>
        <w:rPr>
          <w:b/>
        </w:rPr>
      </w:pPr>
      <w:r w:rsidRPr="00A336ED">
        <w:rPr>
          <w:b/>
          <w:lang w:val="uk-UA"/>
        </w:rPr>
        <w:t>турніру юних правознавців</w:t>
      </w:r>
    </w:p>
    <w:p w:rsidR="00802E47" w:rsidRPr="00802E47" w:rsidRDefault="00802E47" w:rsidP="00802E47">
      <w:pPr>
        <w:rPr>
          <w:b/>
        </w:rPr>
      </w:pPr>
    </w:p>
    <w:p w:rsidR="00802E47" w:rsidRPr="001D03DC" w:rsidRDefault="00802E47" w:rsidP="00643948">
      <w:pPr>
        <w:ind w:firstLine="708"/>
        <w:jc w:val="both"/>
        <w:rPr>
          <w:lang w:val="uk-UA"/>
        </w:rPr>
      </w:pPr>
      <w:r w:rsidRPr="001D03DC">
        <w:rPr>
          <w:color w:val="000000"/>
          <w:lang w:val="uk-UA"/>
        </w:rPr>
        <w:t>Відповідно до Положення про Всеукраїнські учнівські олімпіади, турніри, конкурси з навчальних предметів, наказу Міністерства освіт</w:t>
      </w:r>
      <w:r>
        <w:rPr>
          <w:color w:val="000000"/>
          <w:lang w:val="uk-UA"/>
        </w:rPr>
        <w:t xml:space="preserve">и і науки України від </w:t>
      </w:r>
      <w:r w:rsidR="00643948">
        <w:rPr>
          <w:color w:val="000000"/>
          <w:lang w:val="uk-UA"/>
        </w:rPr>
        <w:t>02</w:t>
      </w:r>
      <w:r>
        <w:rPr>
          <w:color w:val="000000"/>
          <w:lang w:val="uk-UA"/>
        </w:rPr>
        <w:t>.0</w:t>
      </w:r>
      <w:r w:rsidR="00643948">
        <w:rPr>
          <w:color w:val="000000"/>
          <w:lang w:val="uk-UA"/>
        </w:rPr>
        <w:t>8</w:t>
      </w:r>
      <w:r>
        <w:rPr>
          <w:color w:val="000000"/>
          <w:lang w:val="uk-UA"/>
        </w:rPr>
        <w:t>.201</w:t>
      </w:r>
      <w:r w:rsidR="00643948">
        <w:rPr>
          <w:color w:val="000000"/>
          <w:lang w:val="uk-UA"/>
        </w:rPr>
        <w:t>7</w:t>
      </w:r>
      <w:r>
        <w:rPr>
          <w:color w:val="000000"/>
          <w:lang w:val="uk-UA"/>
        </w:rPr>
        <w:t xml:space="preserve"> № </w:t>
      </w:r>
      <w:r w:rsidR="00643948">
        <w:rPr>
          <w:color w:val="000000"/>
          <w:lang w:val="uk-UA"/>
        </w:rPr>
        <w:t>1112</w:t>
      </w:r>
      <w:r w:rsidRPr="001D03DC">
        <w:rPr>
          <w:color w:val="000000"/>
          <w:lang w:val="uk-UA"/>
        </w:rPr>
        <w:t xml:space="preserve"> "Про проведення Всеукраїнських учнівських олімпіад </w:t>
      </w:r>
      <w:r>
        <w:rPr>
          <w:color w:val="000000"/>
          <w:lang w:val="uk-UA"/>
        </w:rPr>
        <w:t>і турнірів з навчальних предметів у 2017</w:t>
      </w:r>
      <w:r w:rsidRPr="001D03DC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1D03DC">
        <w:rPr>
          <w:color w:val="000000"/>
          <w:lang w:val="uk-UA"/>
        </w:rPr>
        <w:t>201</w:t>
      </w:r>
      <w:r>
        <w:rPr>
          <w:color w:val="000000"/>
          <w:lang w:val="uk-UA"/>
        </w:rPr>
        <w:t xml:space="preserve">8  </w:t>
      </w:r>
      <w:proofErr w:type="spellStart"/>
      <w:r>
        <w:rPr>
          <w:color w:val="000000"/>
          <w:lang w:val="uk-UA"/>
        </w:rPr>
        <w:t>н.р</w:t>
      </w:r>
      <w:proofErr w:type="spellEnd"/>
      <w:r>
        <w:rPr>
          <w:color w:val="000000"/>
          <w:lang w:val="uk-UA"/>
        </w:rPr>
        <w:t>.</w:t>
      </w:r>
      <w:r w:rsidRPr="001D03DC">
        <w:rPr>
          <w:color w:val="000000"/>
          <w:lang w:val="uk-UA"/>
        </w:rPr>
        <w:t>»</w:t>
      </w:r>
      <w:r>
        <w:rPr>
          <w:color w:val="000000"/>
          <w:lang w:val="uk-UA"/>
        </w:rPr>
        <w:t>, листа ООІУВ від 20.09.2017 року №</w:t>
      </w:r>
      <w:r w:rsidR="0077035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511 та </w:t>
      </w:r>
      <w:r w:rsidRPr="001D03DC">
        <w:rPr>
          <w:color w:val="000000"/>
          <w:lang w:val="uk-UA"/>
        </w:rPr>
        <w:t xml:space="preserve"> з метою пошуку, підтримки та розвитку творчого потенціалу обдарованої молоді, </w:t>
      </w:r>
      <w:r w:rsidRPr="001D03DC">
        <w:rPr>
          <w:lang w:val="uk-UA"/>
        </w:rPr>
        <w:t xml:space="preserve"> зацікавлених вивченням правознавства</w:t>
      </w:r>
    </w:p>
    <w:p w:rsidR="00802E47" w:rsidRPr="00923C96" w:rsidRDefault="00802E47" w:rsidP="00802E47">
      <w:pPr>
        <w:jc w:val="both"/>
        <w:rPr>
          <w:lang w:val="uk-UA"/>
        </w:rPr>
      </w:pPr>
      <w:r w:rsidRPr="00923C96">
        <w:rPr>
          <w:lang w:val="uk-UA"/>
        </w:rPr>
        <w:t>НАКАЗУЮ:</w:t>
      </w:r>
    </w:p>
    <w:p w:rsidR="00802E47" w:rsidRPr="00923C96" w:rsidRDefault="00802E47" w:rsidP="00802E47">
      <w:pPr>
        <w:numPr>
          <w:ilvl w:val="0"/>
          <w:numId w:val="1"/>
        </w:numPr>
        <w:jc w:val="both"/>
        <w:rPr>
          <w:lang w:val="uk-UA"/>
        </w:rPr>
      </w:pPr>
      <w:r w:rsidRPr="00923C96">
        <w:rPr>
          <w:lang w:val="uk-UA"/>
        </w:rPr>
        <w:t xml:space="preserve">Провести </w:t>
      </w:r>
      <w:r w:rsidR="0077035F">
        <w:rPr>
          <w:b/>
          <w:lang w:val="uk-UA"/>
        </w:rPr>
        <w:t>18</w:t>
      </w:r>
      <w:r>
        <w:rPr>
          <w:b/>
          <w:lang w:val="uk-UA"/>
        </w:rPr>
        <w:t xml:space="preserve"> жовтня  201</w:t>
      </w:r>
      <w:r w:rsidR="0077035F">
        <w:rPr>
          <w:b/>
          <w:lang w:val="uk-UA"/>
        </w:rPr>
        <w:t>7</w:t>
      </w:r>
      <w:r w:rsidRPr="00923C96">
        <w:rPr>
          <w:b/>
          <w:lang w:val="uk-UA"/>
        </w:rPr>
        <w:t xml:space="preserve"> року </w:t>
      </w:r>
      <w:r w:rsidRPr="00923C96">
        <w:rPr>
          <w:lang w:val="uk-UA"/>
        </w:rPr>
        <w:t>для учнів старших класів міський турнір юних правознавців,  за завданнями  X</w:t>
      </w:r>
      <w:r w:rsidR="0077035F">
        <w:rPr>
          <w:lang w:val="en-US"/>
        </w:rPr>
        <w:t>V</w:t>
      </w:r>
      <w:r w:rsidRPr="00923C96">
        <w:rPr>
          <w:lang w:val="uk-UA"/>
        </w:rPr>
        <w:t xml:space="preserve"> Всеукраїнського турнір</w:t>
      </w:r>
      <w:r>
        <w:rPr>
          <w:lang w:val="uk-UA"/>
        </w:rPr>
        <w:t>у юних правознавців</w:t>
      </w:r>
      <w:r w:rsidRPr="0048216A">
        <w:t xml:space="preserve"> </w:t>
      </w:r>
      <w:r>
        <w:rPr>
          <w:lang w:val="uk-UA"/>
        </w:rPr>
        <w:t>(</w:t>
      </w:r>
      <w:r w:rsidRPr="001D03DC">
        <w:rPr>
          <w:lang w:val="uk-UA"/>
        </w:rPr>
        <w:t>Додаток №1</w:t>
      </w:r>
      <w:r>
        <w:rPr>
          <w:lang w:val="uk-UA"/>
        </w:rPr>
        <w:t xml:space="preserve">). Турнір провести </w:t>
      </w:r>
      <w:r w:rsidRPr="00923C96">
        <w:rPr>
          <w:lang w:val="uk-UA"/>
        </w:rPr>
        <w:t xml:space="preserve"> </w:t>
      </w:r>
      <w:r>
        <w:rPr>
          <w:lang w:val="uk-UA"/>
        </w:rPr>
        <w:t xml:space="preserve">на  базі ЗОШ №1, </w:t>
      </w:r>
      <w:r w:rsidRPr="00923C96">
        <w:rPr>
          <w:b/>
          <w:lang w:val="uk-UA"/>
        </w:rPr>
        <w:t xml:space="preserve">початок </w:t>
      </w:r>
      <w:r>
        <w:rPr>
          <w:b/>
          <w:lang w:val="uk-UA"/>
        </w:rPr>
        <w:t xml:space="preserve">о </w:t>
      </w:r>
      <w:r w:rsidRPr="00923C96">
        <w:rPr>
          <w:lang w:val="uk-UA"/>
        </w:rPr>
        <w:t xml:space="preserve"> </w:t>
      </w:r>
      <w:r w:rsidR="0077035F">
        <w:rPr>
          <w:b/>
          <w:lang w:val="uk-UA"/>
        </w:rPr>
        <w:t>13</w:t>
      </w:r>
      <w:r w:rsidRPr="00923C96">
        <w:rPr>
          <w:b/>
          <w:lang w:val="uk-UA"/>
        </w:rPr>
        <w:t>.00</w:t>
      </w:r>
      <w:r>
        <w:rPr>
          <w:lang w:val="uk-UA"/>
        </w:rPr>
        <w:t xml:space="preserve">. </w:t>
      </w:r>
    </w:p>
    <w:p w:rsidR="00802E47" w:rsidRPr="00923C96" w:rsidRDefault="00802E47" w:rsidP="00802E47">
      <w:pPr>
        <w:numPr>
          <w:ilvl w:val="0"/>
          <w:numId w:val="1"/>
        </w:numPr>
        <w:jc w:val="both"/>
        <w:rPr>
          <w:lang w:val="uk-UA"/>
        </w:rPr>
      </w:pPr>
      <w:r w:rsidRPr="00923C96">
        <w:rPr>
          <w:lang w:val="uk-UA"/>
        </w:rPr>
        <w:t xml:space="preserve">Директорам шкіл забезпечити участь команд у складі </w:t>
      </w:r>
      <w:r w:rsidRPr="00923C96">
        <w:rPr>
          <w:b/>
          <w:lang w:val="uk-UA"/>
        </w:rPr>
        <w:t>5 учнів</w:t>
      </w:r>
      <w:r>
        <w:rPr>
          <w:lang w:val="uk-UA"/>
        </w:rPr>
        <w:t xml:space="preserve">, </w:t>
      </w:r>
      <w:r w:rsidRPr="00923C96">
        <w:rPr>
          <w:lang w:val="uk-UA"/>
        </w:rPr>
        <w:t>призначити керівника команди.</w:t>
      </w:r>
    </w:p>
    <w:p w:rsidR="00802E47" w:rsidRPr="00923C96" w:rsidRDefault="00802E47" w:rsidP="00802E47">
      <w:pPr>
        <w:numPr>
          <w:ilvl w:val="0"/>
          <w:numId w:val="1"/>
        </w:numPr>
        <w:jc w:val="both"/>
        <w:rPr>
          <w:lang w:val="uk-UA"/>
        </w:rPr>
      </w:pPr>
      <w:r w:rsidRPr="00923C96">
        <w:rPr>
          <w:lang w:val="uk-UA"/>
        </w:rPr>
        <w:t>Методичному кабінету в</w:t>
      </w:r>
      <w:r>
        <w:rPr>
          <w:lang w:val="uk-UA"/>
        </w:rPr>
        <w:t>изначити склад журі</w:t>
      </w:r>
      <w:r w:rsidRPr="00923C96">
        <w:rPr>
          <w:lang w:val="uk-UA"/>
        </w:rPr>
        <w:t>,  забезпечити нагородження переможців турніру.</w:t>
      </w:r>
    </w:p>
    <w:p w:rsidR="00802E47" w:rsidRDefault="00802E47" w:rsidP="00802E47">
      <w:pPr>
        <w:numPr>
          <w:ilvl w:val="0"/>
          <w:numId w:val="1"/>
        </w:numPr>
        <w:jc w:val="both"/>
        <w:rPr>
          <w:lang w:val="uk-UA"/>
        </w:rPr>
      </w:pPr>
      <w:r w:rsidRPr="00923C96">
        <w:rPr>
          <w:lang w:val="uk-UA"/>
        </w:rPr>
        <w:t>Контроль за виконанням наказу покласти на зав. ММК  Адаменко Л.Г.</w:t>
      </w:r>
    </w:p>
    <w:p w:rsidR="00802E47" w:rsidRPr="00923C96" w:rsidRDefault="00802E47" w:rsidP="00802E47">
      <w:pPr>
        <w:ind w:left="786"/>
        <w:jc w:val="both"/>
        <w:rPr>
          <w:lang w:val="uk-UA"/>
        </w:rPr>
      </w:pPr>
    </w:p>
    <w:p w:rsidR="00802E47" w:rsidRPr="00923C96" w:rsidRDefault="00802E47" w:rsidP="00802E47">
      <w:pPr>
        <w:jc w:val="both"/>
        <w:rPr>
          <w:lang w:val="uk-UA"/>
        </w:rPr>
      </w:pPr>
    </w:p>
    <w:p w:rsidR="00802E47" w:rsidRPr="00923C96" w:rsidRDefault="00802E47" w:rsidP="00802E47">
      <w:pPr>
        <w:ind w:left="360"/>
        <w:jc w:val="both"/>
        <w:rPr>
          <w:lang w:val="uk-UA"/>
        </w:rPr>
      </w:pPr>
      <w:r w:rsidRPr="00923C96">
        <w:rPr>
          <w:lang w:val="uk-UA"/>
        </w:rPr>
        <w:t>Начальник  відділу освіти                                    В.Г.Кушнір</w:t>
      </w:r>
    </w:p>
    <w:p w:rsidR="00802E47" w:rsidRDefault="00802E47" w:rsidP="00643948">
      <w:pPr>
        <w:ind w:left="360"/>
        <w:jc w:val="both"/>
        <w:rPr>
          <w:lang w:val="uk-UA"/>
        </w:rPr>
      </w:pPr>
      <w:r w:rsidRPr="00923C96">
        <w:rPr>
          <w:lang w:val="uk-UA"/>
        </w:rPr>
        <w:t xml:space="preserve">Вик. </w:t>
      </w:r>
      <w:proofErr w:type="spellStart"/>
      <w:r w:rsidRPr="00923C96">
        <w:rPr>
          <w:lang w:val="uk-UA"/>
        </w:rPr>
        <w:t>Саєнко</w:t>
      </w:r>
      <w:proofErr w:type="spellEnd"/>
      <w:r w:rsidRPr="00923C96">
        <w:rPr>
          <w:lang w:val="uk-UA"/>
        </w:rPr>
        <w:t xml:space="preserve"> Є.В.</w:t>
      </w:r>
    </w:p>
    <w:p w:rsidR="00802E47" w:rsidRDefault="00802E47" w:rsidP="00802E47">
      <w:pPr>
        <w:jc w:val="both"/>
        <w:rPr>
          <w:lang w:val="uk-UA"/>
        </w:rPr>
      </w:pPr>
    </w:p>
    <w:p w:rsidR="00643948" w:rsidRDefault="00643948" w:rsidP="00802E47">
      <w:pPr>
        <w:jc w:val="both"/>
        <w:rPr>
          <w:lang w:val="uk-UA"/>
        </w:rPr>
      </w:pPr>
    </w:p>
    <w:p w:rsidR="00802E47" w:rsidRDefault="00802E47" w:rsidP="00802E47">
      <w:pPr>
        <w:jc w:val="right"/>
        <w:rPr>
          <w:lang w:val="uk-UA"/>
        </w:rPr>
      </w:pPr>
      <w:r>
        <w:rPr>
          <w:lang w:val="uk-UA"/>
        </w:rPr>
        <w:t>Додаток №1</w:t>
      </w:r>
    </w:p>
    <w:p w:rsidR="00802E47" w:rsidRPr="00643948" w:rsidRDefault="00802E47" w:rsidP="00802E47">
      <w:pPr>
        <w:ind w:firstLine="540"/>
        <w:jc w:val="center"/>
        <w:rPr>
          <w:b/>
          <w:caps/>
          <w:lang w:val="uk-UA"/>
        </w:rPr>
      </w:pPr>
      <w:r w:rsidRPr="00643948">
        <w:rPr>
          <w:b/>
          <w:caps/>
          <w:lang w:val="uk-UA"/>
        </w:rPr>
        <w:t xml:space="preserve">З а в д а н </w:t>
      </w:r>
      <w:proofErr w:type="spellStart"/>
      <w:r w:rsidRPr="00643948">
        <w:rPr>
          <w:b/>
          <w:caps/>
          <w:lang w:val="uk-UA"/>
        </w:rPr>
        <w:t>н</w:t>
      </w:r>
      <w:proofErr w:type="spellEnd"/>
      <w:r w:rsidRPr="00643948">
        <w:rPr>
          <w:b/>
          <w:caps/>
          <w:lang w:val="uk-UA"/>
        </w:rPr>
        <w:t xml:space="preserve"> я</w:t>
      </w:r>
    </w:p>
    <w:p w:rsidR="00802E47" w:rsidRPr="00643948" w:rsidRDefault="0077035F" w:rsidP="00802E47">
      <w:pPr>
        <w:ind w:firstLine="540"/>
        <w:jc w:val="center"/>
        <w:rPr>
          <w:b/>
          <w:caps/>
          <w:lang w:val="uk-UA"/>
        </w:rPr>
      </w:pPr>
      <w:r w:rsidRPr="00643948">
        <w:rPr>
          <w:b/>
          <w:caps/>
          <w:lang w:val="uk-UA"/>
        </w:rPr>
        <w:t>Х</w:t>
      </w:r>
      <w:r w:rsidRPr="00643948">
        <w:rPr>
          <w:b/>
          <w:caps/>
          <w:lang w:val="en-US"/>
        </w:rPr>
        <w:t>V</w:t>
      </w:r>
      <w:r w:rsidR="00802E47" w:rsidRPr="00643948">
        <w:rPr>
          <w:b/>
          <w:caps/>
          <w:lang w:val="uk-UA"/>
        </w:rPr>
        <w:t xml:space="preserve">  ВсеукраїнськОГО турнірУ юних правознавців </w:t>
      </w:r>
      <w:r w:rsidRPr="00643948">
        <w:rPr>
          <w:b/>
          <w:lang w:val="uk-UA"/>
        </w:rPr>
        <w:t>(2017-2018</w:t>
      </w:r>
      <w:r w:rsidR="00802E47" w:rsidRPr="00643948">
        <w:rPr>
          <w:b/>
          <w:lang w:val="uk-UA"/>
        </w:rPr>
        <w:t>н.р.)</w:t>
      </w:r>
    </w:p>
    <w:p w:rsidR="00643948" w:rsidRPr="00643948" w:rsidRDefault="00643948" w:rsidP="00643948">
      <w:r w:rsidRPr="00643948">
        <w:rPr>
          <w:b/>
          <w:bCs/>
          <w:lang w:val="uk-UA"/>
        </w:rPr>
        <w:t>1.</w:t>
      </w:r>
      <w:r w:rsidRPr="00643948">
        <w:rPr>
          <w:lang w:val="uk-UA"/>
        </w:rPr>
        <w:t> Природні права людини: </w:t>
      </w:r>
      <w:r w:rsidRPr="00643948">
        <w:rPr>
          <w:i/>
          <w:iCs/>
          <w:lang w:val="uk-UA"/>
        </w:rPr>
        <w:t>криза правового захисту.</w:t>
      </w:r>
    </w:p>
    <w:p w:rsidR="00643948" w:rsidRPr="00643948" w:rsidRDefault="00643948" w:rsidP="00643948">
      <w:r w:rsidRPr="00643948">
        <w:rPr>
          <w:b/>
          <w:bCs/>
          <w:highlight w:val="yellow"/>
          <w:lang w:val="uk-UA"/>
        </w:rPr>
        <w:t>2.</w:t>
      </w:r>
      <w:r w:rsidRPr="00643948">
        <w:rPr>
          <w:highlight w:val="yellow"/>
          <w:lang w:val="uk-UA"/>
        </w:rPr>
        <w:t xml:space="preserve"> Поняття „ефективний судовий </w:t>
      </w:r>
      <w:proofErr w:type="spellStart"/>
      <w:r w:rsidRPr="00643948">
        <w:rPr>
          <w:highlight w:val="yellow"/>
          <w:lang w:val="uk-UA"/>
        </w:rPr>
        <w:t>захист”</w:t>
      </w:r>
      <w:proofErr w:type="spellEnd"/>
      <w:r w:rsidRPr="00643948">
        <w:rPr>
          <w:highlight w:val="yellow"/>
          <w:lang w:val="uk-UA"/>
        </w:rPr>
        <w:t>: </w:t>
      </w:r>
      <w:r w:rsidRPr="00643948">
        <w:rPr>
          <w:i/>
          <w:iCs/>
          <w:highlight w:val="yellow"/>
          <w:lang w:val="uk-UA"/>
        </w:rPr>
        <w:t>проблема правового визначення та практика Європейського суду з прав людини.</w:t>
      </w:r>
    </w:p>
    <w:p w:rsidR="00643948" w:rsidRPr="00643948" w:rsidRDefault="00643948" w:rsidP="00643948">
      <w:pPr>
        <w:rPr>
          <w:lang w:val="uk-UA"/>
        </w:rPr>
      </w:pPr>
      <w:r w:rsidRPr="00643948">
        <w:rPr>
          <w:b/>
          <w:bCs/>
          <w:lang w:val="uk-UA"/>
        </w:rPr>
        <w:t>3.</w:t>
      </w:r>
      <w:r w:rsidRPr="00643948">
        <w:rPr>
          <w:lang w:val="uk-UA"/>
        </w:rPr>
        <w:t> Обмеження свободи мирних зібрань: </w:t>
      </w:r>
      <w:r w:rsidRPr="00643948">
        <w:rPr>
          <w:i/>
          <w:iCs/>
          <w:lang w:val="uk-UA"/>
        </w:rPr>
        <w:t>в «інтересах» публічної влади чи в інтересах захисту громадського порядку?</w:t>
      </w:r>
      <w:bookmarkStart w:id="0" w:name="more"/>
      <w:bookmarkEnd w:id="0"/>
    </w:p>
    <w:p w:rsidR="00643948" w:rsidRPr="00643948" w:rsidRDefault="00643948" w:rsidP="00643948">
      <w:r w:rsidRPr="00643948">
        <w:rPr>
          <w:b/>
          <w:bCs/>
          <w:lang w:val="uk-UA"/>
        </w:rPr>
        <w:t>4.</w:t>
      </w:r>
      <w:r w:rsidRPr="00643948">
        <w:rPr>
          <w:lang w:val="uk-UA"/>
        </w:rPr>
        <w:t> Корупційні правопорушення: </w:t>
      </w:r>
      <w:r w:rsidRPr="00643948">
        <w:rPr>
          <w:i/>
          <w:iCs/>
          <w:lang w:val="uk-UA"/>
        </w:rPr>
        <w:t>місце в системі юридичної відповідальності.</w:t>
      </w:r>
    </w:p>
    <w:p w:rsidR="00643948" w:rsidRPr="00643948" w:rsidRDefault="00643948" w:rsidP="00643948">
      <w:r w:rsidRPr="00643948">
        <w:rPr>
          <w:b/>
          <w:bCs/>
          <w:highlight w:val="yellow"/>
          <w:lang w:val="uk-UA"/>
        </w:rPr>
        <w:t>5.</w:t>
      </w:r>
      <w:r w:rsidRPr="00643948">
        <w:rPr>
          <w:highlight w:val="yellow"/>
          <w:lang w:val="uk-UA"/>
        </w:rPr>
        <w:t> </w:t>
      </w:r>
      <w:r w:rsidRPr="00643948">
        <w:rPr>
          <w:highlight w:val="yellow"/>
          <w:shd w:val="clear" w:color="auto" w:fill="FFFFFF"/>
          <w:lang w:val="uk-UA"/>
        </w:rPr>
        <w:t>Фактична помилка в кримінальному праві України</w:t>
      </w:r>
      <w:r w:rsidRPr="00643948">
        <w:rPr>
          <w:highlight w:val="yellow"/>
          <w:lang w:val="uk-UA"/>
        </w:rPr>
        <w:t> </w:t>
      </w:r>
      <w:r w:rsidRPr="00643948">
        <w:rPr>
          <w:i/>
          <w:iCs/>
          <w:highlight w:val="yellow"/>
          <w:shd w:val="clear" w:color="auto" w:fill="FFFFFF"/>
          <w:lang w:val="uk-UA"/>
        </w:rPr>
        <w:t>та її значення для кримінальної відповідальності.</w:t>
      </w:r>
    </w:p>
    <w:p w:rsidR="00643948" w:rsidRPr="00643948" w:rsidRDefault="00643948" w:rsidP="00643948">
      <w:r w:rsidRPr="00643948">
        <w:rPr>
          <w:b/>
          <w:bCs/>
          <w:lang w:val="uk-UA"/>
        </w:rPr>
        <w:t>6.</w:t>
      </w:r>
      <w:r w:rsidRPr="00643948">
        <w:rPr>
          <w:lang w:val="uk-UA"/>
        </w:rPr>
        <w:t> Кримінальний проступок: </w:t>
      </w:r>
      <w:r w:rsidRPr="00643948">
        <w:rPr>
          <w:i/>
          <w:iCs/>
          <w:lang w:val="uk-UA"/>
        </w:rPr>
        <w:t>шляхи законодавчого запровадження.</w:t>
      </w:r>
    </w:p>
    <w:p w:rsidR="00643948" w:rsidRPr="00643948" w:rsidRDefault="00643948" w:rsidP="00643948">
      <w:r w:rsidRPr="00643948">
        <w:rPr>
          <w:b/>
          <w:bCs/>
          <w:lang w:val="uk-UA"/>
        </w:rPr>
        <w:t>7.</w:t>
      </w:r>
      <w:r w:rsidRPr="00643948">
        <w:rPr>
          <w:lang w:val="uk-UA"/>
        </w:rPr>
        <w:t> </w:t>
      </w:r>
      <w:r w:rsidRPr="00643948">
        <w:rPr>
          <w:i/>
          <w:iCs/>
          <w:lang w:val="uk-UA"/>
        </w:rPr>
        <w:t>Проблеми виконання</w:t>
      </w:r>
      <w:r w:rsidRPr="00643948">
        <w:rPr>
          <w:lang w:val="uk-UA"/>
        </w:rPr>
        <w:t> судових рішень про відібрання дитини.</w:t>
      </w:r>
    </w:p>
    <w:p w:rsidR="00643948" w:rsidRPr="00643948" w:rsidRDefault="00643948" w:rsidP="00643948">
      <w:r w:rsidRPr="00643948">
        <w:rPr>
          <w:b/>
          <w:bCs/>
          <w:lang w:val="uk-UA"/>
        </w:rPr>
        <w:t>8.</w:t>
      </w:r>
      <w:r w:rsidRPr="00643948">
        <w:rPr>
          <w:lang w:val="uk-UA"/>
        </w:rPr>
        <w:t> </w:t>
      </w:r>
      <w:r w:rsidRPr="00643948">
        <w:rPr>
          <w:shd w:val="clear" w:color="auto" w:fill="FFFFFF"/>
          <w:lang w:val="uk-UA"/>
        </w:rPr>
        <w:t>Авторське право в Інтернеті</w:t>
      </w:r>
      <w:r w:rsidRPr="00643948">
        <w:rPr>
          <w:lang w:val="uk-UA"/>
        </w:rPr>
        <w:t>: </w:t>
      </w:r>
      <w:r w:rsidRPr="00643948">
        <w:rPr>
          <w:i/>
          <w:iCs/>
          <w:lang w:val="uk-UA"/>
        </w:rPr>
        <w:t>особливості порушення та проблеми захисту.</w:t>
      </w:r>
      <w:r w:rsidRPr="00643948">
        <w:rPr>
          <w:lang w:val="uk-UA"/>
        </w:rPr>
        <w:t> </w:t>
      </w:r>
    </w:p>
    <w:p w:rsidR="00643948" w:rsidRPr="00643948" w:rsidRDefault="00643948" w:rsidP="00643948">
      <w:r w:rsidRPr="00643948">
        <w:rPr>
          <w:b/>
          <w:bCs/>
          <w:lang w:val="uk-UA"/>
        </w:rPr>
        <w:t>9.</w:t>
      </w:r>
      <w:r w:rsidRPr="00643948">
        <w:rPr>
          <w:lang w:val="uk-UA"/>
        </w:rPr>
        <w:t> </w:t>
      </w:r>
      <w:r w:rsidRPr="00643948">
        <w:rPr>
          <w:shd w:val="clear" w:color="auto" w:fill="FFFFFF"/>
          <w:lang w:val="uk-UA"/>
        </w:rPr>
        <w:t>Злочинність безпритульних неповнолітніх осіб:</w:t>
      </w:r>
      <w:r w:rsidRPr="00643948">
        <w:rPr>
          <w:i/>
          <w:iCs/>
          <w:shd w:val="clear" w:color="auto" w:fill="FFFFFF"/>
          <w:lang w:val="uk-UA"/>
        </w:rPr>
        <w:t>кримінологічна</w:t>
      </w:r>
      <w:r w:rsidRPr="00643948">
        <w:rPr>
          <w:i/>
          <w:iCs/>
          <w:lang w:val="uk-UA"/>
        </w:rPr>
        <w:t> </w:t>
      </w:r>
      <w:r w:rsidRPr="00643948">
        <w:rPr>
          <w:i/>
          <w:iCs/>
          <w:shd w:val="clear" w:color="auto" w:fill="FFFFFF"/>
          <w:lang w:val="uk-UA"/>
        </w:rPr>
        <w:t>характеристика та шляхи запобігання.</w:t>
      </w:r>
    </w:p>
    <w:p w:rsidR="00643948" w:rsidRPr="00643948" w:rsidRDefault="00643948" w:rsidP="00643948">
      <w:r w:rsidRPr="00643948">
        <w:rPr>
          <w:b/>
          <w:bCs/>
          <w:highlight w:val="yellow"/>
          <w:lang w:val="uk-UA"/>
        </w:rPr>
        <w:t>10.</w:t>
      </w:r>
      <w:r w:rsidRPr="00643948">
        <w:rPr>
          <w:highlight w:val="yellow"/>
          <w:lang w:val="uk-UA"/>
        </w:rPr>
        <w:t> Інклюзивна освіта в Україні: </w:t>
      </w:r>
      <w:r w:rsidRPr="00643948">
        <w:rPr>
          <w:i/>
          <w:iCs/>
          <w:highlight w:val="yellow"/>
          <w:lang w:val="uk-UA"/>
        </w:rPr>
        <w:t>нормативно-правове регулювання та</w:t>
      </w:r>
      <w:r w:rsidRPr="00643948">
        <w:rPr>
          <w:highlight w:val="yellow"/>
          <w:lang w:val="uk-UA"/>
        </w:rPr>
        <w:t> </w:t>
      </w:r>
      <w:r w:rsidRPr="00643948">
        <w:rPr>
          <w:i/>
          <w:iCs/>
          <w:highlight w:val="yellow"/>
          <w:lang w:val="uk-UA"/>
        </w:rPr>
        <w:t>реалізація міжнародних стандартів.</w:t>
      </w:r>
    </w:p>
    <w:p w:rsidR="00643948" w:rsidRPr="00643948" w:rsidRDefault="00643948" w:rsidP="00643948">
      <w:r w:rsidRPr="00643948">
        <w:rPr>
          <w:b/>
          <w:bCs/>
          <w:lang w:val="uk-UA"/>
        </w:rPr>
        <w:t>11.</w:t>
      </w:r>
      <w:r w:rsidRPr="00643948">
        <w:rPr>
          <w:lang w:val="uk-UA"/>
        </w:rPr>
        <w:t> Проблемні питання права власності подружжя під час укладення шлюбних договорів. </w:t>
      </w:r>
    </w:p>
    <w:p w:rsidR="00643948" w:rsidRPr="00643948" w:rsidRDefault="00643948" w:rsidP="00643948">
      <w:r w:rsidRPr="00643948">
        <w:rPr>
          <w:b/>
          <w:bCs/>
          <w:highlight w:val="yellow"/>
          <w:lang w:val="uk-UA"/>
        </w:rPr>
        <w:t>12.</w:t>
      </w:r>
      <w:r w:rsidRPr="00643948">
        <w:rPr>
          <w:highlight w:val="yellow"/>
          <w:lang w:val="uk-UA"/>
        </w:rPr>
        <w:t>  Комісії по трудових спорах: </w:t>
      </w:r>
      <w:r w:rsidRPr="00643948">
        <w:rPr>
          <w:i/>
          <w:iCs/>
          <w:highlight w:val="yellow"/>
          <w:lang w:val="uk-UA"/>
        </w:rPr>
        <w:t>«пережиток» радянського трудового права чи ефективний спосіб поновлення прав робітників?</w:t>
      </w:r>
    </w:p>
    <w:p w:rsidR="00643948" w:rsidRPr="00643948" w:rsidRDefault="00643948" w:rsidP="00643948">
      <w:r w:rsidRPr="00643948">
        <w:rPr>
          <w:b/>
          <w:bCs/>
          <w:lang w:val="uk-UA"/>
        </w:rPr>
        <w:t>13.</w:t>
      </w:r>
      <w:r w:rsidRPr="00643948">
        <w:rPr>
          <w:lang w:val="uk-UA"/>
        </w:rPr>
        <w:t> Запровадження інституту приватних виконавців:</w:t>
      </w:r>
      <w:r w:rsidRPr="00643948">
        <w:rPr>
          <w:i/>
          <w:iCs/>
          <w:lang w:val="uk-UA"/>
        </w:rPr>
        <w:t>«узаконення» колекторів чи шлях до ефективного  виконання судових рішень?</w:t>
      </w:r>
    </w:p>
    <w:p w:rsidR="00643948" w:rsidRPr="00643948" w:rsidRDefault="00643948" w:rsidP="00643948">
      <w:r w:rsidRPr="00643948">
        <w:rPr>
          <w:b/>
          <w:bCs/>
          <w:lang w:val="uk-UA"/>
        </w:rPr>
        <w:t>14.</w:t>
      </w:r>
      <w:r w:rsidRPr="00643948">
        <w:rPr>
          <w:i/>
          <w:iCs/>
          <w:lang w:val="uk-UA"/>
        </w:rPr>
        <w:t> </w:t>
      </w:r>
      <w:r w:rsidRPr="00643948">
        <w:rPr>
          <w:lang w:val="uk-UA"/>
        </w:rPr>
        <w:t>Відповідальність батьків за неналежне виховання дітей у цивільному та сімейному законодавстві України:</w:t>
      </w:r>
      <w:r w:rsidRPr="00643948">
        <w:rPr>
          <w:i/>
          <w:iCs/>
          <w:lang w:val="uk-UA"/>
        </w:rPr>
        <w:t>порівняльно-правовий аспект.</w:t>
      </w:r>
    </w:p>
    <w:p w:rsidR="00C84873" w:rsidRPr="00643948" w:rsidRDefault="00C84873"/>
    <w:sectPr w:rsidR="00C84873" w:rsidRPr="00643948" w:rsidSect="006439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7F6"/>
    <w:multiLevelType w:val="hybridMultilevel"/>
    <w:tmpl w:val="A69C5E1E"/>
    <w:lvl w:ilvl="0" w:tplc="7592D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E47"/>
    <w:rsid w:val="00012A1D"/>
    <w:rsid w:val="00143D99"/>
    <w:rsid w:val="00185820"/>
    <w:rsid w:val="00637782"/>
    <w:rsid w:val="00643948"/>
    <w:rsid w:val="0077035F"/>
    <w:rsid w:val="00802E47"/>
    <w:rsid w:val="00C8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2017-09-21T06:54:00Z</dcterms:created>
  <dcterms:modified xsi:type="dcterms:W3CDTF">2017-09-25T12:13:00Z</dcterms:modified>
</cp:coreProperties>
</file>