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pPr>
      <w:r>
        <w:rPr>
          <w:rFonts w:ascii="Verdana" w:hAnsi="Verdana"/>
          <w:color w:val="2C2F34"/>
          <w:sz w:val="21"/>
          <w:szCs w:val="21"/>
          <w:shd w:fill="FFFFFF" w:val="clear"/>
        </w:rPr>
        <w:t>Додаток</w:t>
      </w:r>
      <w:r>
        <w:rPr>
          <w:rFonts w:ascii="Verdana" w:hAnsi="Verdana"/>
          <w:color w:val="2C2F34"/>
          <w:sz w:val="21"/>
          <w:szCs w:val="21"/>
        </w:rPr>
        <w:br/>
      </w:r>
      <w:r>
        <w:rPr>
          <w:rFonts w:ascii="Verdana" w:hAnsi="Verdana"/>
          <w:color w:val="2C2F34"/>
          <w:sz w:val="21"/>
          <w:szCs w:val="21"/>
          <w:shd w:fill="FFFFFF" w:val="clear"/>
        </w:rPr>
        <w:t>до листа Міністерства</w:t>
      </w:r>
      <w:r>
        <w:rPr>
          <w:rFonts w:ascii="Verdana" w:hAnsi="Verdana"/>
          <w:color w:val="2C2F34"/>
          <w:sz w:val="21"/>
          <w:szCs w:val="21"/>
        </w:rPr>
        <w:br/>
      </w:r>
      <w:r>
        <w:rPr>
          <w:rFonts w:ascii="Verdana" w:hAnsi="Verdana"/>
          <w:color w:val="2C2F34"/>
          <w:sz w:val="21"/>
          <w:szCs w:val="21"/>
          <w:shd w:fill="FFFFFF" w:val="clear"/>
        </w:rPr>
        <w:t>освіти і науки України</w:t>
      </w:r>
      <w:r>
        <w:rPr>
          <w:rFonts w:ascii="Verdana" w:hAnsi="Verdana"/>
          <w:color w:val="2C2F34"/>
          <w:sz w:val="21"/>
          <w:szCs w:val="21"/>
        </w:rPr>
        <w:br/>
      </w:r>
      <w:hyperlink r:id="rId2">
        <w:r>
          <w:rPr>
            <w:rStyle w:val="Strong"/>
            <w:rFonts w:ascii="Verdana" w:hAnsi="Verdana"/>
            <w:color w:val="D3170A"/>
            <w:sz w:val="21"/>
            <w:szCs w:val="21"/>
            <w:shd w:fill="FFFFFF" w:val="clear"/>
          </w:rPr>
          <w:t>від  01. 07. 2019 р. № 1/11-5966</w:t>
        </w:r>
      </w:hyperlink>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Іноземні мови</w:t>
      </w:r>
    </w:p>
    <w:p>
      <w:pPr>
        <w:pStyle w:val="Normal"/>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Вивчення іноземних мов у 2019-2020 навчальному році буде здійснюватися за  декількома Державними стандартами та  типовими освітніми програмами а саме:</w:t>
      </w:r>
    </w:p>
    <w:p>
      <w:pPr>
        <w:pStyle w:val="Normal"/>
        <w:numPr>
          <w:ilvl w:val="0"/>
          <w:numId w:val="2"/>
        </w:numPr>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pPr>
        <w:pStyle w:val="Normal"/>
        <w:numPr>
          <w:ilvl w:val="0"/>
          <w:numId w:val="2"/>
        </w:numPr>
        <w:shd w:val="clear" w:color="auto" w:fill="FFFFFF"/>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pPr>
        <w:pStyle w:val="Normal"/>
        <w:numPr>
          <w:ilvl w:val="0"/>
          <w:numId w:val="2"/>
        </w:numPr>
        <w:shd w:val="clear" w:color="auto" w:fill="FFFFFF"/>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pPr>
        <w:pStyle w:val="Normal"/>
        <w:numPr>
          <w:ilvl w:val="0"/>
          <w:numId w:val="2"/>
        </w:numPr>
        <w:shd w:val="clear" w:color="auto" w:fill="FFFFFF"/>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Pr>
          <w:rFonts w:eastAsia="Times New Roman" w:cs="Times New Roman" w:ascii="Times New Roman" w:hAnsi="Times New Roman"/>
          <w:b/>
          <w:sz w:val="28"/>
          <w:szCs w:val="28"/>
          <w:lang w:eastAsia="ru-RU"/>
        </w:rPr>
        <w:t>навчальних планів.</w:t>
      </w:r>
    </w:p>
    <w:p>
      <w:pPr>
        <w:pStyle w:val="Normal"/>
        <w:spacing w:lineRule="auto" w:line="240" w:before="0" w:after="0"/>
        <w:ind w:firstLine="426"/>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pPr>
        <w:pStyle w:val="Normal"/>
        <w:spacing w:lineRule="auto" w:line="240" w:before="0" w:after="0"/>
        <w:ind w:firstLine="426"/>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pPr>
        <w:pStyle w:val="Normal"/>
        <w:spacing w:lineRule="auto" w:line="240" w:before="0" w:after="0"/>
        <w:ind w:firstLine="426"/>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pPr>
        <w:pStyle w:val="Normal"/>
        <w:spacing w:lineRule="auto" w:line="240" w:before="0" w:after="0"/>
        <w:ind w:firstLine="426"/>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Pr>
          <w:rFonts w:eastAsia="Times New Roman" w:cs="Times New Roman" w:ascii="Times New Roman" w:hAnsi="Times New Roman"/>
          <w:b/>
          <w:sz w:val="28"/>
          <w:szCs w:val="28"/>
          <w:lang w:eastAsia="ru-RU"/>
        </w:rPr>
        <w:t xml:space="preserve">самостійно. </w:t>
      </w:r>
    </w:p>
    <w:p>
      <w:pPr>
        <w:pStyle w:val="Normal"/>
        <w:spacing w:lineRule="auto" w:line="240" w:before="0" w:after="0"/>
        <w:ind w:firstLine="426"/>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Залишається чинним </w:t>
      </w:r>
      <w:r>
        <w:rPr>
          <w:rFonts w:eastAsia="Times New Roman" w:cs="Times New Roman" w:ascii="Times New Roman" w:hAnsi="Times New Roman"/>
          <w:b/>
          <w:bCs/>
          <w:color w:val="1A1A1A"/>
          <w:sz w:val="28"/>
          <w:szCs w:val="28"/>
          <w:shd w:fill="FFFFFF" w:val="clear"/>
          <w:lang w:eastAsia="ru-RU"/>
        </w:rPr>
        <w:t xml:space="preserve">наказ  Міністерства  від 07.08.15 № 855 «Про внесення змін до  навчальних планів </w:t>
      </w:r>
      <w:r>
        <w:rPr>
          <w:rFonts w:eastAsia="Times New Roman" w:cs="Times New Roman" w:ascii="Times New Roman" w:hAnsi="Times New Roman"/>
          <w:b/>
          <w:color w:val="000000"/>
          <w:sz w:val="28"/>
          <w:szCs w:val="28"/>
          <w:lang w:eastAsia="uk-UA"/>
        </w:rPr>
        <w:t>закладів загальної середньої освіти</w:t>
      </w:r>
      <w:r>
        <w:rPr>
          <w:rFonts w:eastAsia="Times New Roman" w:cs="Times New Roman" w:ascii="Times New Roman" w:hAnsi="Times New Roman"/>
          <w:bCs/>
          <w:color w:val="1A1A1A"/>
          <w:sz w:val="28"/>
          <w:szCs w:val="28"/>
          <w:shd w:fill="FFFFFF" w:val="clear"/>
          <w:lang w:eastAsia="ru-RU"/>
        </w:rPr>
        <w:t xml:space="preserve">» </w:t>
      </w:r>
      <w:r>
        <w:rPr>
          <w:rFonts w:eastAsia="Times New Roman" w:cs="Times New Roman" w:ascii="Times New Roman" w:hAnsi="Times New Roman"/>
          <w:b/>
          <w:bCs/>
          <w:color w:val="1A1A1A"/>
          <w:sz w:val="28"/>
          <w:szCs w:val="28"/>
          <w:shd w:fill="FFFFFF" w:val="clear"/>
          <w:lang w:eastAsia="ru-RU"/>
        </w:rPr>
        <w:t>згідно якого збільшено години на вивчення іноземної мови за рахунок варіативної складової.</w:t>
      </w:r>
      <w:r>
        <w:rPr>
          <w:rFonts w:eastAsia="Times New Roman" w:cs="Times New Roman" w:ascii="Times New Roman" w:hAnsi="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Pr>
          <w:rFonts w:eastAsia="Times New Roman" w:cs="Times New Roman" w:ascii="Times New Roman" w:hAnsi="Times New Roman"/>
          <w:b/>
          <w:sz w:val="28"/>
          <w:szCs w:val="28"/>
          <w:lang w:eastAsia="ru-RU"/>
        </w:rPr>
        <w:t>самостійно.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0" w:name="_Hlk485283718"/>
      <w:r>
        <w:rPr>
          <w:rFonts w:eastAsia="Times New Roman" w:cs="Times New Roman" w:ascii="Times New Roman" w:hAnsi="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0"/>
    </w:p>
    <w:p>
      <w:pPr>
        <w:pStyle w:val="Normal"/>
        <w:spacing w:lineRule="auto" w:line="240" w:before="0" w:after="0"/>
        <w:ind w:firstLine="426"/>
        <w:jc w:val="both"/>
        <w:rPr/>
      </w:pPr>
      <w:r>
        <w:rPr>
          <w:rFonts w:eastAsia="Times New Roman" w:cs="Times New Roman" w:ascii="Times New Roman" w:hAnsi="Times New Roman"/>
          <w:sz w:val="28"/>
          <w:szCs w:val="28"/>
          <w:lang w:eastAsia="ru-RU"/>
        </w:rPr>
        <w:t>У</w:t>
      </w:r>
      <w:r>
        <w:rPr>
          <w:rFonts w:eastAsia="Times New Roman" w:cs="Times New Roman" w:ascii="Times New Roman" w:hAnsi="Times New Roman"/>
          <w:color w:val="000000"/>
          <w:sz w:val="28"/>
          <w:szCs w:val="28"/>
          <w:lang w:eastAsia="uk-UA"/>
        </w:rPr>
        <w:t xml:space="preserve"> закладах загальної середньої освіти</w:t>
      </w:r>
      <w:r>
        <w:rPr>
          <w:rFonts w:eastAsia="Times New Roman" w:cs="Times New Roman" w:ascii="Times New Roman" w:hAnsi="Times New Roman"/>
          <w:sz w:val="28"/>
          <w:szCs w:val="28"/>
          <w:lang w:eastAsia="ru-RU"/>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3">
        <w:r>
          <w:rPr>
            <w:rStyle w:val="ListLabel12"/>
            <w:rFonts w:eastAsia="Times New Roman" w:cs="Times New Roman" w:ascii="Times New Roman" w:hAnsi="Times New Roman"/>
            <w:color w:val="0000FF"/>
            <w:sz w:val="28"/>
            <w:szCs w:val="28"/>
            <w:u w:val="single"/>
            <w:lang w:eastAsia="ru-RU"/>
          </w:rPr>
          <w:t>www.mon.gov.ua</w:t>
        </w:r>
      </w:hyperlink>
      <w:r>
        <w:rPr>
          <w:rFonts w:eastAsia="Times New Roman" w:cs="Times New Roman" w:ascii="Times New Roman" w:hAnsi="Times New Roman"/>
          <w:sz w:val="28"/>
          <w:szCs w:val="28"/>
          <w:lang w:eastAsia="ru-RU"/>
        </w:rPr>
        <w:t xml:space="preserve"> та на сайті Інституту модернізації змісту освіти </w:t>
      </w:r>
      <w:hyperlink r:id="rId4">
        <w:r>
          <w:rPr>
            <w:rStyle w:val="ListLabel12"/>
            <w:rFonts w:eastAsia="Times New Roman" w:cs="Times New Roman" w:ascii="Times New Roman" w:hAnsi="Times New Roman"/>
            <w:color w:val="0000FF"/>
            <w:sz w:val="28"/>
            <w:szCs w:val="28"/>
            <w:u w:val="single"/>
            <w:lang w:eastAsia="ru-RU"/>
          </w:rPr>
          <w:t>www.imzo.gov.ua</w:t>
        </w:r>
      </w:hyperlink>
      <w:r>
        <w:rPr>
          <w:rFonts w:eastAsia="Times New Roman" w:cs="Times New Roman" w:ascii="Times New Roman" w:hAnsi="Times New Roman"/>
          <w:sz w:val="28"/>
          <w:szCs w:val="28"/>
          <w:lang w:eastAsia="ru-RU"/>
        </w:rPr>
        <w:t xml:space="preserve"> . </w:t>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pPr>
        <w:pStyle w:val="Normal"/>
        <w:spacing w:lineRule="auto" w:line="240" w:before="0" w:after="0"/>
        <w:ind w:firstLine="426"/>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pPr>
        <w:pStyle w:val="Normal"/>
        <w:spacing w:lineRule="auto" w:line="240" w:before="0" w:after="0"/>
        <w:ind w:firstLine="426"/>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pPr>
        <w:pStyle w:val="Normal"/>
        <w:spacing w:lineRule="auto" w:line="240" w:before="0" w:after="0"/>
        <w:ind w:firstLine="426"/>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Конкурсне випробування «Тестування з фахової майстерності»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ab/>
        <w:t xml:space="preserve">                     </w:t>
      </w:r>
      <w:r>
        <w:rPr>
          <w:rFonts w:eastAsia="Times New Roman" w:cs="Times New Roman" w:ascii="Times New Roman" w:hAnsi="Times New Roman"/>
          <w:b/>
          <w:sz w:val="28"/>
          <w:szCs w:val="28"/>
          <w:lang w:eastAsia="ru-RU"/>
        </w:rPr>
        <w:t>Конкурсне випробування «Методичний практикум»</w:t>
      </w:r>
    </w:p>
    <w:p>
      <w:pPr>
        <w:pStyle w:val="Normal"/>
        <w:numPr>
          <w:ilvl w:val="0"/>
          <w:numId w:val="0"/>
        </w:numPr>
        <w:spacing w:lineRule="auto" w:line="240" w:before="0" w:after="0"/>
        <w:ind w:firstLine="426"/>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pPr>
        <w:pStyle w:val="Normal"/>
        <w:numPr>
          <w:ilvl w:val="0"/>
          <w:numId w:val="0"/>
        </w:numPr>
        <w:spacing w:lineRule="auto" w:line="240" w:before="0" w:after="0"/>
        <w:ind w:firstLine="426"/>
        <w:jc w:val="both"/>
        <w:outlineLvl w:val="1"/>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pPr>
        <w:pStyle w:val="Normal"/>
        <w:spacing w:lineRule="auto" w:line="240" w:before="0" w:after="0"/>
        <w:ind w:firstLine="426"/>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pPr>
        <w:pStyle w:val="Normal"/>
        <w:spacing w:lineRule="auto" w:line="240" w:before="0" w:after="0"/>
        <w:ind w:firstLine="426"/>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Конкурсне випробування «Практична робота»</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tab/>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pPr>
        <w:pStyle w:val="Normal"/>
        <w:spacing w:lineRule="auto" w:line="240" w:before="0" w:after="0"/>
        <w:ind w:firstLine="426"/>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Конкурсне випробування «Навчальний проект»</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Члени фахового журі оцінювали: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постановку проблеми або проблемного питання, пов’язаних з життєвими ситуаціями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відповідність мети і завдань поставленій темі проекту;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логічність визначення завдань, структури розроблення проекту, очікуваних продуктів і результатів;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доцільність використання методів організації діяльності учнів (здійснюється вчителем разом з учнями, лише самостійно учнями, чи лише вчителем);</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доцільність способів планування етапів проекту (здійснюється вчителем разом з учнями, лише самостійно учнями, чи лише вчителем);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інструментарій пошуку інформації учнями;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практичну значущість для учнів очікуваних продукту та результатів навчального проекту;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практичну значущість реалізації проекту для розвитку життєвих умінь учнів;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Типовими недоліками у цьому випробуванні біло також наступне:</w:t>
      </w:r>
    </w:p>
    <w:p>
      <w:pPr>
        <w:pStyle w:val="Normal"/>
        <w:numPr>
          <w:ilvl w:val="0"/>
          <w:numId w:val="3"/>
        </w:numPr>
        <w:spacing w:lineRule="auto" w:line="240" w:before="0" w:after="0"/>
        <w:ind w:left="1069" w:hanging="50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брак точності у змістовному наповненні окремих пунктів проекту;</w:t>
      </w:r>
    </w:p>
    <w:p>
      <w:pPr>
        <w:pStyle w:val="Normal"/>
        <w:numPr>
          <w:ilvl w:val="0"/>
          <w:numId w:val="3"/>
        </w:numPr>
        <w:spacing w:lineRule="auto" w:line="240" w:before="0" w:after="0"/>
        <w:ind w:left="1069" w:hanging="50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pPr>
        <w:pStyle w:val="Normal"/>
        <w:numPr>
          <w:ilvl w:val="0"/>
          <w:numId w:val="3"/>
        </w:numPr>
        <w:spacing w:lineRule="auto" w:line="240" w:before="0" w:after="0"/>
        <w:ind w:left="1069" w:hanging="50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відсутність кінцевого продукту навчального проекту.</w:t>
      </w:r>
    </w:p>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Конкурсне випробування «Урок»</w:t>
      </w:r>
    </w:p>
    <w:p>
      <w:pPr>
        <w:pStyle w:val="Normal"/>
        <w:shd w:val="clear" w:color="auto" w:fill="FFFFFF"/>
        <w:spacing w:before="0" w:after="0"/>
        <w:ind w:left="72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Конкурсне випробування «Урок» є найважливішим етапом змагання </w:t>
      </w:r>
    </w:p>
    <w:p>
      <w:pPr>
        <w:pStyle w:val="Normal"/>
        <w:shd w:val="clear" w:color="auto" w:fill="FFFFFF"/>
        <w:spacing w:lineRule="auto" w:line="240" w:before="0" w:after="0"/>
        <w:ind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Метою випробування було</w:t>
      </w:r>
      <w:r>
        <w:rPr>
          <w:rFonts w:eastAsia="Times New Roman" w:cs="Times New Roman" w:ascii="Times New Roman" w:hAnsi="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Формат конкурсу </w:t>
      </w:r>
      <w:r>
        <w:rPr>
          <w:rFonts w:eastAsia="Times New Roman" w:cs="Times New Roman" w:ascii="Times New Roman" w:hAnsi="Times New Roman"/>
          <w:sz w:val="28"/>
          <w:szCs w:val="28"/>
          <w:lang w:eastAsia="ru-RU"/>
        </w:rPr>
        <w:t xml:space="preserve">передбачав стандартну тривалість уроку – 45 хвилин.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pPr>
        <w:pStyle w:val="Normal"/>
        <w:shd w:val="clear" w:color="auto" w:fill="FFFFFF"/>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Висновки</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pPr>
        <w:pStyle w:val="Normal"/>
        <w:shd w:val="clear" w:color="auto" w:fill="FFFFFF"/>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pPr>
        <w:pStyle w:val="Normal"/>
        <w:spacing w:lineRule="auto" w:line="240" w:before="0" w:after="0"/>
        <w:ind w:firstLine="426"/>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sz w:val="28"/>
          <w:szCs w:val="28"/>
          <w:lang w:eastAsia="uk-UA"/>
        </w:rPr>
        <w:t>Навчально-методичне забезпечення навчального процесу учнів 2-го класу «Нової української школи»</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Pr>
          <w:rFonts w:eastAsia="Times New Roman" w:cs="Times New Roman" w:ascii="Times New Roman" w:hAnsi="Times New Roman"/>
          <w:iCs/>
          <w:sz w:val="28"/>
          <w:szCs w:val="28"/>
          <w:lang w:eastAsia="uk-UA"/>
        </w:rPr>
        <w:t xml:space="preserve"> ор</w:t>
        <w:softHyphen/>
        <w:t>ганів чуття (слуху і зору)</w:t>
      </w:r>
      <w:r>
        <w:rPr>
          <w:rFonts w:eastAsia="Times New Roman" w:cs="Times New Roman" w:ascii="Times New Roman" w:hAnsi="Times New Roman"/>
          <w:sz w:val="28"/>
          <w:szCs w:val="28"/>
          <w:lang w:eastAsia="uk-UA"/>
        </w:rPr>
        <w:t xml:space="preserve"> молодшого школяра для успішного сприйняття акустичних і графічних сигналів, тренування його</w:t>
      </w:r>
      <w:r>
        <w:rPr>
          <w:rFonts w:eastAsia="Times New Roman" w:cs="Times New Roman" w:ascii="Times New Roman" w:hAnsi="Times New Roman"/>
          <w:iCs/>
          <w:sz w:val="28"/>
          <w:szCs w:val="28"/>
          <w:lang w:eastAsia="uk-UA"/>
        </w:rPr>
        <w:t xml:space="preserve"> артикуляційного апа</w:t>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Pr>
          <w:rFonts w:eastAsia="Times New Roman" w:cs="Times New Roman" w:ascii="Times New Roman" w:hAnsi="Times New Roman"/>
          <w:sz w:val="28"/>
          <w:szCs w:val="28"/>
          <w:lang w:eastAsia="uk-UA"/>
        </w:rPr>
        <w:t xml:space="preserve"> </w:t>
      </w:r>
    </w:p>
    <w:p>
      <w:pPr>
        <w:pStyle w:val="Normal"/>
        <w:spacing w:lineRule="auto" w:line="240" w:before="0" w:after="0"/>
        <w:ind w:firstLine="426"/>
        <w:jc w:val="both"/>
        <w:rPr>
          <w:rFonts w:ascii="Times New Roman" w:hAnsi="Times New Roman" w:eastAsia="Batang" w:cs="Times New Roman"/>
          <w:sz w:val="28"/>
          <w:szCs w:val="28"/>
          <w:lang w:eastAsia="ko-KR"/>
        </w:rPr>
      </w:pPr>
      <w:r>
        <w:rPr>
          <w:rFonts w:eastAsia="Times New Roman" w:cs="Times New Roman" w:ascii="Times New Roman" w:hAnsi="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softHyphen/>
        <w:t>вильну вимову й інтонаційний малюнок. С</w:t>
      </w:r>
      <w:r>
        <w:rPr>
          <w:rFonts w:eastAsia="Times New Roman" w:cs="Times New Roman" w:ascii="Times New Roman" w:hAnsi="Times New Roman"/>
          <w:iCs/>
          <w:sz w:val="28"/>
          <w:szCs w:val="28"/>
          <w:lang w:eastAsia="ru-RU"/>
        </w:rPr>
        <w:t xml:space="preserve">истема вправ і завдань має бути задана у </w:t>
      </w:r>
      <w:r>
        <w:rPr>
          <w:rFonts w:eastAsia="Times New Roman" w:cs="Times New Roman" w:ascii="Times New Roman" w:hAnsi="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Pr>
          <w:rFonts w:eastAsia="Times New Roman" w:cs="Times New Roman" w:ascii="Times New Roman" w:hAnsi="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Оскільки гра є природним середовищем спілкування для дітей цієї ві</w:t>
        <w:softHyphen/>
        <w:t>кової категорії, то використання ігрових ситуацій на уроці іноземної мови у 2 класі продовжують забезпечувати живий та ве</w:t>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pPr>
        <w:pStyle w:val="Normal"/>
        <w:spacing w:lineRule="auto" w:line="240" w:before="0" w:after="0"/>
        <w:ind w:firstLine="426"/>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Pr>
          <w:rFonts w:eastAsia="Times New Roman" w:cs="Times New Roman" w:ascii="Times New Roman" w:hAnsi="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pPr>
        <w:pStyle w:val="Normal"/>
        <w:shd w:val="clear" w:color="auto" w:fill="FFFFFF"/>
        <w:spacing w:lineRule="auto" w:line="240" w:before="0" w:after="0"/>
        <w:ind w:firstLine="426"/>
        <w:jc w:val="both"/>
        <w:rPr>
          <w:rFonts w:ascii="Times New Roman" w:hAnsi="Times New Roman" w:eastAsia="Batang" w:cs="Times New Roman"/>
          <w:color w:val="353131"/>
          <w:sz w:val="28"/>
          <w:szCs w:val="28"/>
          <w:lang w:eastAsia="ko-KR"/>
        </w:rPr>
      </w:pPr>
      <w:r>
        <w:rPr>
          <w:rFonts w:eastAsia="Times New Roman" w:cs="Times New Roman" w:ascii="Times New Roman" w:hAnsi="Times New Roman"/>
          <w:color w:val="353131"/>
          <w:sz w:val="28"/>
          <w:szCs w:val="28"/>
          <w:lang w:eastAsia="uk-UA"/>
        </w:rPr>
        <w:t>   </w:t>
      </w:r>
      <w:r>
        <w:rPr>
          <w:rFonts w:eastAsia="Times New Roman" w:cs="Times New Roman" w:ascii="Times New Roman" w:hAnsi="Times New Roman"/>
          <w:color w:val="353131"/>
          <w:sz w:val="28"/>
          <w:szCs w:val="28"/>
          <w:lang w:eastAsia="uk-UA"/>
        </w:rPr>
        <w:t>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Pr>
          <w:rFonts w:eastAsia="Times New Roman" w:cs="Times New Roman" w:ascii="Times New Roman" w:hAnsi="Times New Roman"/>
          <w:b/>
          <w:bCs/>
          <w:color w:val="353131"/>
          <w:sz w:val="28"/>
          <w:szCs w:val="28"/>
          <w:lang w:eastAsia="uk-UA"/>
        </w:rPr>
        <w:t>класники вчаться читати слова, значення яких їм відомі.</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color w:val="353131"/>
          <w:sz w:val="28"/>
          <w:szCs w:val="28"/>
          <w:lang w:eastAsia="uk-UA"/>
        </w:rPr>
        <w:t>     </w:t>
      </w:r>
      <w:r>
        <w:rPr>
          <w:rFonts w:eastAsia="Times New Roman" w:cs="Times New Roman" w:ascii="Times New Roman" w:hAnsi="Times New Roman"/>
          <w:color w:val="353131"/>
          <w:sz w:val="28"/>
          <w:szCs w:val="28"/>
          <w:lang w:eastAsia="uk-UA"/>
        </w:rPr>
        <w:t>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color w:val="353131"/>
          <w:sz w:val="28"/>
          <w:szCs w:val="28"/>
          <w:lang w:eastAsia="uk-UA"/>
        </w:rPr>
        <w:t xml:space="preserve">    </w:t>
      </w:r>
      <w:r>
        <w:rPr>
          <w:rFonts w:eastAsia="Times New Roman" w:cs="Times New Roman" w:ascii="Times New Roman" w:hAnsi="Times New Roman"/>
          <w:color w:val="353131"/>
          <w:sz w:val="28"/>
          <w:szCs w:val="28"/>
          <w:lang w:eastAsia="uk-UA"/>
        </w:rPr>
        <w:t xml:space="preserve">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Pr>
          <w:rFonts w:eastAsia="Times New Roman" w:cs="Times New Roman" w:ascii="Times New Roman" w:hAnsi="Times New Roman"/>
          <w:b/>
          <w:bCs/>
          <w:color w:val="353131"/>
          <w:sz w:val="28"/>
          <w:szCs w:val="28"/>
          <w:lang w:eastAsia="uk-UA"/>
        </w:rPr>
        <w:t xml:space="preserve">спілкування іноземною мовою відбувається також й у письмовій формі. </w:t>
      </w:r>
      <w:r>
        <w:rPr>
          <w:rFonts w:eastAsia="Times New Roman" w:cs="Times New Roman" w:ascii="Times New Roman" w:hAnsi="Times New Roman"/>
          <w:color w:val="353131"/>
          <w:sz w:val="28"/>
          <w:szCs w:val="28"/>
          <w:lang w:eastAsia="uk-UA"/>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Pr>
          <w:rFonts w:eastAsia="Times New Roman" w:cs="Times New Roman" w:ascii="Times New Roman" w:hAnsi="Times New Roman"/>
          <w:b/>
          <w:bCs/>
          <w:color w:val="353131"/>
          <w:sz w:val="28"/>
          <w:szCs w:val="28"/>
          <w:lang w:eastAsia="uk-UA"/>
        </w:rPr>
        <w:t>розвиток фонематичного слуху та  інтонаційно-вимовних навичок </w:t>
      </w:r>
      <w:r>
        <w:rPr>
          <w:rFonts w:eastAsia="Times New Roman" w:cs="Times New Roman" w:ascii="Times New Roman" w:hAnsi="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b/>
          <w:bCs/>
          <w:color w:val="353131"/>
          <w:sz w:val="28"/>
          <w:szCs w:val="28"/>
          <w:lang w:eastAsia="uk-UA"/>
        </w:rPr>
        <w:t>     </w:t>
      </w:r>
      <w:r>
        <w:rPr>
          <w:rFonts w:eastAsia="Times New Roman" w:cs="Times New Roman" w:ascii="Times New Roman" w:hAnsi="Times New Roman"/>
          <w:b/>
          <w:bCs/>
          <w:color w:val="353131"/>
          <w:sz w:val="28"/>
          <w:szCs w:val="28"/>
          <w:lang w:eastAsia="uk-UA"/>
        </w:rPr>
        <w:t>Формування первинних навичок письма</w:t>
      </w:r>
      <w:r>
        <w:rPr>
          <w:rFonts w:eastAsia="Times New Roman" w:cs="Times New Roman" w:ascii="Times New Roman" w:hAnsi="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color w:val="353131"/>
          <w:sz w:val="28"/>
          <w:szCs w:val="28"/>
          <w:lang w:eastAsia="uk-UA"/>
        </w:rPr>
        <w:t xml:space="preserve">      </w:t>
      </w:r>
      <w:r>
        <w:rPr>
          <w:rFonts w:eastAsia="Times New Roman" w:cs="Times New Roman" w:ascii="Times New Roman" w:hAnsi="Times New Roman"/>
          <w:color w:val="353131"/>
          <w:sz w:val="28"/>
          <w:szCs w:val="28"/>
          <w:lang w:eastAsia="uk-UA"/>
        </w:rPr>
        <w:t>Поступовий, системний процес навчання читання і письма сприятиме зростанню </w:t>
      </w:r>
      <w:r>
        <w:rPr>
          <w:rFonts w:eastAsia="Times New Roman" w:cs="Times New Roman" w:ascii="Times New Roman" w:hAnsi="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color w:val="353131"/>
          <w:sz w:val="28"/>
          <w:szCs w:val="28"/>
          <w:lang w:eastAsia="uk-UA"/>
        </w:rPr>
        <w:t xml:space="preserve">      </w:t>
      </w:r>
      <w:r>
        <w:rPr>
          <w:rFonts w:eastAsia="Times New Roman" w:cs="Times New Roman" w:ascii="Times New Roman" w:hAnsi="Times New Roman"/>
          <w:color w:val="353131"/>
          <w:sz w:val="28"/>
          <w:szCs w:val="28"/>
          <w:lang w:eastAsia="uk-UA"/>
        </w:rPr>
        <w:t>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pPr>
        <w:pStyle w:val="Normal"/>
        <w:shd w:val="clear" w:color="auto" w:fill="FFFFFF"/>
        <w:spacing w:lineRule="auto" w:line="240" w:before="0" w:after="0"/>
        <w:ind w:firstLine="426"/>
        <w:jc w:val="both"/>
        <w:rPr>
          <w:rFonts w:ascii="Times New Roman" w:hAnsi="Times New Roman" w:eastAsia="Times New Roman" w:cs="Times New Roman"/>
          <w:color w:val="353131"/>
          <w:sz w:val="28"/>
          <w:szCs w:val="28"/>
          <w:lang w:eastAsia="uk-UA"/>
        </w:rPr>
      </w:pPr>
      <w:r>
        <w:rPr>
          <w:rFonts w:eastAsia="Times New Roman" w:cs="Times New Roman" w:ascii="Times New Roman" w:hAnsi="Times New Roman"/>
          <w:color w:val="353131"/>
          <w:sz w:val="28"/>
          <w:szCs w:val="28"/>
          <w:lang w:eastAsia="uk-UA"/>
        </w:rPr>
        <w:t xml:space="preserve">      </w:t>
      </w:r>
      <w:r>
        <w:rPr>
          <w:rFonts w:eastAsia="Times New Roman" w:cs="Times New Roman" w:ascii="Times New Roman" w:hAnsi="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Pr>
          <w:rFonts w:eastAsia="Times New Roman" w:cs="Times New Roman" w:ascii="Times New Roman" w:hAnsi="Times New Roman"/>
          <w:b/>
          <w:sz w:val="28"/>
          <w:szCs w:val="28"/>
          <w:lang w:eastAsia="uk-UA"/>
        </w:rPr>
        <w:t>технологія учнівського мовного портфеля.</w:t>
      </w:r>
      <w:r>
        <w:rPr>
          <w:rFonts w:eastAsia="Times New Roman" w:cs="Times New Roman" w:ascii="Times New Roman" w:hAnsi="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pPr>
        <w:pStyle w:val="Normal"/>
        <w:spacing w:lineRule="auto" w:line="240" w:before="0" w:after="0"/>
        <w:ind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lang w:eastAsia="ru-RU"/>
        </w:rPr>
        <w:t>Формувальне оцінювання на уроках іноземної мови у 2 класі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мотивувати учнів до вивчення іноземної мови;</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формувати в дітей упевненість в собі;</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формувати здатність учнів до самоспостереження та усвідомлення відповідальності за власне учіння;</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спостерігати за поступом учнів в набутті первинних мовленнєвих навичок;</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визначати і враховувати індивідуальні особливості кожного учня/учениці;</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допомагати вчителю корегувати навчальний процес, підвищувати його якість;</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pPr>
        <w:pStyle w:val="Normal"/>
        <w:spacing w:lineRule="auto" w:line="240" w:before="0" w:after="0"/>
        <w:ind w:left="360"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Спостереження</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Нижче наведено приклади індивідуальних карток спостереження за учнями.</w:t>
      </w:r>
    </w:p>
    <w:tbl>
      <w:tblPr>
        <w:tblW w:w="96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2001"/>
        <w:gridCol w:w="1914"/>
        <w:gridCol w:w="1914"/>
        <w:gridCol w:w="1914"/>
        <w:gridCol w:w="1915"/>
      </w:tblGrid>
      <w:tr>
        <w:trPr/>
        <w:tc>
          <w:tcPr>
            <w:tcW w:w="965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Ім’я учня __________________________________________________</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має значні успіхи;  </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демонструє помітний прогрес</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V</w:t>
            </w:r>
            <w:r>
              <w:rPr>
                <w:rFonts w:eastAsia="Times New Roman" w:cs="Times New Roman" w:ascii="Times New Roman" w:hAnsi="Times New Roman"/>
                <w:sz w:val="28"/>
                <w:szCs w:val="28"/>
                <w:lang w:eastAsia="ru-RU"/>
              </w:rPr>
              <w:t xml:space="preserve"> досягає результату з допомогою вчителя; </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потребує значної уваги і допомоги </w:t>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ціль / уміння</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Відповідає на питання ‘так/ні’</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Відповідає на спеціальні питання</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V</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V</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Виконує вказівки</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Демонструє виконання пісень/римівок</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Взаємодіє з іншими</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0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Картка оцінювання писемних навичок учня.</w:t>
      </w:r>
    </w:p>
    <w:tbl>
      <w:tblPr>
        <w:tblW w:w="964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438"/>
        <w:gridCol w:w="1367"/>
        <w:gridCol w:w="1368"/>
        <w:gridCol w:w="1367"/>
        <w:gridCol w:w="1367"/>
        <w:gridCol w:w="1368"/>
        <w:gridCol w:w="1366"/>
      </w:tblGrid>
      <w:tr>
        <w:trPr/>
        <w:tc>
          <w:tcPr>
            <w:tcW w:w="964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ПИСЬМО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має значні успіхи;  </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демонструє помітний прогрес</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V</w:t>
            </w:r>
            <w:r>
              <w:rPr>
                <w:rFonts w:eastAsia="Times New Roman" w:cs="Times New Roman" w:ascii="Times New Roman" w:hAnsi="Times New Roman"/>
                <w:sz w:val="28"/>
                <w:szCs w:val="28"/>
                <w:lang w:eastAsia="ru-RU"/>
              </w:rPr>
              <w:t xml:space="preserve"> досягає результату з допомогою вчителя; </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потребує значної уваги і допомоги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Ім’я учня __________________________________________________</w:t>
            </w:r>
          </w:p>
        </w:tc>
      </w:tr>
      <w:tr>
        <w:trPr/>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завдання</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оцінка</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оцінка</w:t>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w:t>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оцінка</w:t>
            </w:r>
          </w:p>
        </w:tc>
      </w:tr>
      <w:tr>
        <w:trPr/>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відтворює ім’я</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10/3</w:t>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переписує слова з дошки</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10/3</w:t>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заповнює пропуски словами</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12/3</w:t>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V</w:t>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962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446"/>
        <w:gridCol w:w="1661"/>
        <w:gridCol w:w="1570"/>
        <w:gridCol w:w="1582"/>
        <w:gridCol w:w="1817"/>
        <w:gridCol w:w="1552"/>
      </w:tblGrid>
      <w:tr>
        <w:trPr/>
        <w:tc>
          <w:tcPr>
            <w:tcW w:w="962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РОЗДІЛ 7</w:t>
            </w:r>
          </w:p>
        </w:tc>
      </w:tr>
      <w:tr>
        <w:trPr/>
        <w:tc>
          <w:tcPr>
            <w:tcW w:w="1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Ім’я учня</w:t>
            </w:r>
          </w:p>
        </w:tc>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Лексика: почувши слово,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вказує на відповідний малюнок</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Лексика: називає зображене</w:t>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Усна інтеракція:</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Задає питання і відповідає</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What have you got?/I’ve got a …</w:t>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Розігрує сценку, вірно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використову-ючи слова і фрази</w:t>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Читає слова з довгим голосним звуком a_e</w:t>
            </w:r>
          </w:p>
        </w:tc>
      </w:tr>
      <w:tr>
        <w:trPr/>
        <w:tc>
          <w:tcPr>
            <w:tcW w:w="1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Мовне портфоліо</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pPr>
        <w:pStyle w:val="Normal"/>
        <w:spacing w:lineRule="auto" w:line="240" w:before="0" w:after="0"/>
        <w:ind w:firstLine="426"/>
        <w:jc w:val="both"/>
        <w:rPr/>
      </w:pPr>
      <w:hyperlink r:id="rId5">
        <w:r>
          <w:rPr>
            <w:rStyle w:val="ListLabel12"/>
            <w:rFonts w:eastAsia="Times New Roman" w:cs="Times New Roman" w:ascii="Times New Roman" w:hAnsi="Times New Roman"/>
            <w:color w:val="0000FF"/>
            <w:sz w:val="28"/>
            <w:szCs w:val="28"/>
            <w:u w:val="single"/>
            <w:lang w:eastAsia="ru-RU"/>
          </w:rPr>
          <w:t>https://www.libra-terra.com.ua/userfiles/pdf/metod/movne_portfolio_7_11.pdf</w:t>
        </w:r>
      </w:hyperlink>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Поради</w:t>
      </w:r>
    </w:p>
    <w:p>
      <w:pPr>
        <w:pStyle w:val="Normal"/>
        <w:numPr>
          <w:ilvl w:val="0"/>
          <w:numId w:val="1"/>
        </w:numPr>
        <w:spacing w:lineRule="auto" w:line="240"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pPr>
        <w:pStyle w:val="Normal"/>
        <w:numPr>
          <w:ilvl w:val="0"/>
          <w:numId w:val="1"/>
        </w:numPr>
        <w:spacing w:lineRule="auto" w:line="240"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pPr>
        <w:pStyle w:val="Normal"/>
        <w:numPr>
          <w:ilvl w:val="0"/>
          <w:numId w:val="1"/>
        </w:numPr>
        <w:spacing w:lineRule="auto" w:line="240" w:before="0" w:after="0"/>
        <w:ind w:firstLine="114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pPr>
        <w:pStyle w:val="Normal"/>
        <w:spacing w:lineRule="auto" w:line="240" w:before="0" w:after="0"/>
        <w:ind w:firstLine="4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lang w:eastAsia="ru-RU"/>
        </w:rPr>
        <w:t>Організація роботи з KnowledgeBoard</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Навчальна дошка для формувального оцінювання навчальних досягнень учнів </w:t>
      </w:r>
      <w:r>
        <w:rPr>
          <w:rFonts w:eastAsia="Times New Roman" w:cs="Times New Roman" w:ascii="Times New Roman" w:hAnsi="Times New Roman"/>
          <w:b/>
          <w:sz w:val="28"/>
          <w:szCs w:val="28"/>
          <w:lang w:eastAsia="ru-RU"/>
        </w:rPr>
        <w:t xml:space="preserve">KnowledgeBoard </w:t>
      </w:r>
      <w:r>
        <w:rPr>
          <w:rFonts w:eastAsia="Times New Roman" w:cs="Times New Roman" w:ascii="Times New Roman" w:hAnsi="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Pr>
          <w:rFonts w:eastAsia="Times New Roman" w:cs="Times New Roman" w:ascii="Times New Roman" w:hAnsi="Times New Roman"/>
          <w:b/>
          <w:sz w:val="28"/>
          <w:szCs w:val="28"/>
          <w:lang w:eastAsia="ru-RU"/>
        </w:rPr>
        <w:t>здійснення формувального оцінювання навчальних досягнень учнів</w:t>
      </w:r>
      <w:r>
        <w:rPr>
          <w:rFonts w:eastAsia="Times New Roman" w:cs="Times New Roman" w:ascii="Times New Roman" w:hAnsi="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KnowledgeBoard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pPr>
        <w:pStyle w:val="Normal"/>
        <w:spacing w:lineRule="auto" w:line="240" w:before="0" w:after="0"/>
        <w:ind w:firstLine="426"/>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8"/>
          <w:szCs w:val="28"/>
          <w:lang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(listen-act response). Виконання завдань та контроль навчальних досягнень легко інтегрується у сучасний урок іноземної мови, та є здоров’єзберігаючою технологією.</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Робота з картками </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Pr>
          <w:rFonts w:eastAsia="Times New Roman" w:cs="Times New Roman" w:ascii="Times New Roman" w:hAnsi="Times New Roman"/>
          <w:b/>
          <w:sz w:val="28"/>
          <w:szCs w:val="28"/>
          <w:lang w:eastAsia="ru-RU"/>
        </w:rPr>
        <w:t>Щоденнику власних досягнень (це може бути зошит з друкованою основою)</w:t>
      </w:r>
      <w:r>
        <w:rPr>
          <w:rFonts w:eastAsia="Times New Roman" w:cs="Times New Roman" w:ascii="Times New Roman" w:hAnsi="Times New Roman"/>
          <w:sz w:val="28"/>
          <w:szCs w:val="28"/>
          <w:lang w:eastAsia="ru-RU"/>
        </w:rPr>
        <w:t>:</w:t>
      </w:r>
    </w:p>
    <w:tbl>
      <w:tblPr>
        <w:tblW w:w="97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958"/>
        <w:gridCol w:w="2126"/>
        <w:gridCol w:w="1778"/>
        <w:gridCol w:w="1621"/>
        <w:gridCol w:w="1620"/>
        <w:gridCol w:w="1621"/>
      </w:tblGrid>
      <w:tr>
        <w:trPr>
          <w:trHeight w:val="322"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Дата</w:t>
            </w:r>
          </w:p>
        </w:tc>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Виконав самостійно</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Виконав за допомогою учителя</w:t>
            </w:r>
          </w:p>
        </w:tc>
      </w:tr>
      <w:tr>
        <w:trPr>
          <w:trHeight w:val="322" w:hRule="atLeast"/>
        </w:trPr>
        <w:tc>
          <w:tcPr>
            <w:tcW w:w="9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1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Зразок таблиці:</w:t>
      </w:r>
    </w:p>
    <w:tbl>
      <w:tblPr>
        <w:tblW w:w="98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9855"/>
      </w:tblGrid>
      <w:tr>
        <w:trPr/>
        <w:tc>
          <w:tcPr>
            <w:tcW w:w="9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Ім’я учня / учениці: ____________________________________________</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________________________________________________________</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Картка:_______________________________________________________</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486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1621"/>
        <w:gridCol w:w="1621"/>
        <w:gridCol w:w="1621"/>
      </w:tblGrid>
      <w:tr>
        <w:trPr>
          <w:trHeight w:val="322" w:hRule="atLeast"/>
        </w:trPr>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Pr>
          <w:rFonts w:eastAsia="Times New Roman" w:cs="Times New Roman" w:ascii="Times New Roman" w:hAnsi="Times New Roman"/>
          <w:b/>
          <w:sz w:val="28"/>
          <w:szCs w:val="28"/>
          <w:lang w:eastAsia="ru-RU"/>
        </w:rPr>
        <w:t xml:space="preserve"> </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Лексичні картки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Типові завдання карток:</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Послухай і з’єднай слово, яке ти чуєш та відповідне зображення.</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Послухай, прочитай і з’єднай зображення та слово.</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Доповни … (речення необхідним словом)</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Граматичні картки</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Типові завдання карток:</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Послухай, прочитай і з’єднай зображення та речення.</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Доповни речення необхідним словом</w:t>
      </w:r>
    </w:p>
    <w:p>
      <w:pPr>
        <w:pStyle w:val="Normal"/>
        <w:numPr>
          <w:ilvl w:val="0"/>
          <w:numId w:val="4"/>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Послухай і знайди невідповідність</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Сприйняття на слух</w:t>
      </w:r>
    </w:p>
    <w:p>
      <w:pPr>
        <w:pStyle w:val="Normal"/>
        <w:numPr>
          <w:ilvl w:val="0"/>
          <w:numId w:val="5"/>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Прочитай та з’єднай текст із відповідним зображенням</w:t>
      </w:r>
    </w:p>
    <w:p>
      <w:pPr>
        <w:pStyle w:val="Normal"/>
        <w:numPr>
          <w:ilvl w:val="0"/>
          <w:numId w:val="5"/>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Знайди малюнок, у описі якого є вказаний предмет</w:t>
      </w:r>
    </w:p>
    <w:p>
      <w:pPr>
        <w:pStyle w:val="Normal"/>
        <w:spacing w:lineRule="auto" w:line="240" w:before="0" w:after="0"/>
        <w:ind w:firstLine="426"/>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Зорове сприйняття</w:t>
      </w:r>
    </w:p>
    <w:p>
      <w:pPr>
        <w:pStyle w:val="Normal"/>
        <w:numPr>
          <w:ilvl w:val="0"/>
          <w:numId w:val="5"/>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Прочитай та з’єднай текст із відповідним зображенням</w:t>
      </w:r>
    </w:p>
    <w:p>
      <w:pPr>
        <w:pStyle w:val="Normal"/>
        <w:numPr>
          <w:ilvl w:val="0"/>
          <w:numId w:val="5"/>
        </w:numPr>
        <w:spacing w:lineRule="auto" w:line="240" w:before="0" w:after="0"/>
        <w:ind w:firstLine="426"/>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Знайди малюнок, у описі якого є вказаний предмет</w:t>
      </w:r>
    </w:p>
    <w:p>
      <w:pPr>
        <w:pStyle w:val="Normal"/>
        <w:spacing w:lineRule="auto" w:line="240" w:beforeAutospacing="1" w:after="0"/>
        <w:ind w:firstLine="426"/>
        <w:jc w:val="both"/>
        <w:rPr>
          <w:rFonts w:ascii="Calibri" w:hAnsi="Calibri" w:eastAsia="Times New Roman" w:cs="Calibri"/>
          <w:b/>
          <w:b/>
          <w:sz w:val="28"/>
          <w:szCs w:val="28"/>
          <w:lang w:eastAsia="uk-UA"/>
        </w:rPr>
      </w:pPr>
      <w:r>
        <w:rPr>
          <w:rFonts w:eastAsia="Times New Roman" w:cs="Times New Roman" w:ascii="Times New Roman" w:hAnsi="Times New Roman"/>
          <w:sz w:val="28"/>
          <w:szCs w:val="28"/>
          <w:lang w:eastAsia="ru-RU"/>
        </w:rPr>
        <w:t>Використовуючи KnowledgeBoard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pPr>
        <w:pStyle w:val="Normal"/>
        <w:spacing w:lineRule="auto" w:line="240" w:before="0" w:after="0"/>
        <w:ind w:left="720" w:firstLine="426"/>
        <w:jc w:val="center"/>
        <w:rPr>
          <w:rFonts w:ascii="Times New Roman" w:hAnsi="Times New Roman" w:eastAsia="Calibri" w:cs="Times New Roman"/>
          <w:b/>
          <w:b/>
          <w:sz w:val="28"/>
          <w:szCs w:val="28"/>
        </w:rPr>
      </w:pPr>
      <w:r>
        <w:rPr>
          <w:rFonts w:eastAsia="Calibri" w:cs="Times New Roman" w:ascii="Times New Roman" w:hAnsi="Times New Roman"/>
          <w:b/>
          <w:sz w:val="28"/>
          <w:szCs w:val="28"/>
        </w:rPr>
        <w:t>My Progress Book (Лепбук досягнень учня)</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«My Progress Book».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pPr>
        <w:pStyle w:val="Normal"/>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«can do statements»: можу назвати, розказати, скласти речення, тощо. </w:t>
      </w:r>
    </w:p>
    <w:p>
      <w:pPr>
        <w:pStyle w:val="Normal"/>
        <w:spacing w:lineRule="auto" w:line="240" w:before="0" w:after="0"/>
        <w:ind w:firstLine="426"/>
        <w:contextualSpacing/>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sz w:val="28"/>
          <w:szCs w:val="28"/>
          <w:lang w:eastAsia="uk-UA"/>
        </w:rPr>
        <w:t>Оцінювання навчальних досягнень учнів</w:t>
      </w:r>
    </w:p>
    <w:p>
      <w:pPr>
        <w:pStyle w:val="Normal"/>
        <w:spacing w:lineRule="auto" w:line="240" w:before="0" w:after="0"/>
        <w:ind w:firstLine="426"/>
        <w:jc w:val="both"/>
        <w:rPr>
          <w:rFonts w:ascii="Times New Roman" w:hAnsi="Times New Roman" w:eastAsia="Times New Roman" w:cs="Times New Roman"/>
          <w:color w:val="000001"/>
          <w:sz w:val="28"/>
          <w:szCs w:val="28"/>
        </w:rPr>
      </w:pPr>
      <w:r>
        <w:rPr>
          <w:rFonts w:eastAsia="Times New Roman" w:cs="Times New Roman" w:ascii="Times New Roman" w:hAnsi="Times New Roman"/>
          <w:color w:val="000000"/>
          <w:sz w:val="28"/>
          <w:szCs w:val="28"/>
          <w:lang w:eastAsia="uk-UA"/>
        </w:rPr>
        <w:t>Здійснення</w:t>
      </w:r>
      <w:r>
        <w:rPr>
          <w:rFonts w:eastAsia="Times New Roman" w:cs="Times New Roman" w:ascii="Times New Roman" w:hAnsi="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0"/>
          <w:sz w:val="28"/>
          <w:szCs w:val="28"/>
          <w:lang w:eastAsia="uk-UA"/>
        </w:rPr>
        <w:t>Зміст</w:t>
      </w:r>
      <w:r>
        <w:rPr>
          <w:rFonts w:eastAsia="Times New Roman" w:cs="Times New Roman" w:ascii="Times New Roman" w:hAnsi="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Основними</w:t>
      </w:r>
      <w:r>
        <w:rPr>
          <w:rFonts w:eastAsia="Times New Roman" w:cs="Times New Roman" w:ascii="Times New Roman" w:hAnsi="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Семестровий</w:t>
      </w:r>
      <w:r>
        <w:rPr>
          <w:rFonts w:eastAsia="Times New Roman" w:cs="Times New Roman" w:ascii="Times New Roman" w:hAnsi="Times New Roman"/>
          <w:sz w:val="28"/>
          <w:szCs w:val="28"/>
          <w:lang w:eastAsia="ru-RU"/>
        </w:rPr>
        <w:t xml:space="preserve"> контроль проводиться за чотирма уміннями (аудіювання, говоріння, читання, письмо). </w:t>
      </w:r>
      <w:r>
        <w:rPr>
          <w:rFonts w:eastAsia="Times New Roman" w:cs="Times New Roman" w:ascii="Times New Roman" w:hAnsi="Times New Roman"/>
          <w:iCs/>
          <w:sz w:val="28"/>
          <w:szCs w:val="28"/>
          <w:lang w:eastAsia="ru-RU"/>
        </w:rPr>
        <w:t>У журналі робиться, наприклад, такий запис:</w:t>
      </w:r>
    </w:p>
    <w:tbl>
      <w:tblPr>
        <w:tblW w:w="946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2365"/>
        <w:gridCol w:w="2366"/>
        <w:gridCol w:w="2366"/>
        <w:gridCol w:w="2365"/>
      </w:tblGrid>
      <w:tr>
        <w:trPr/>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5.12.</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Контроль</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аудіювання  </w:t>
            </w:r>
          </w:p>
        </w:tc>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18.12.</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Контроль</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говоріння  </w:t>
            </w:r>
          </w:p>
        </w:tc>
        <w:tc>
          <w:tcPr>
            <w:tcW w:w="2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22.12.</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Контроль</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читання  </w:t>
            </w:r>
          </w:p>
        </w:tc>
        <w:tc>
          <w:tcPr>
            <w:tcW w:w="2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25.12.</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Контроль</w:t>
            </w:r>
          </w:p>
          <w:p>
            <w:pPr>
              <w:pStyle w:val="Normal"/>
              <w:spacing w:lineRule="auto" w:line="240" w:before="0" w:after="0"/>
              <w:ind w:left="283" w:firstLine="426"/>
              <w:contextualSpacing/>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 xml:space="preserve">письма </w:t>
            </w:r>
          </w:p>
        </w:tc>
      </w:tr>
    </w:tbl>
    <w:p>
      <w:pPr>
        <w:pStyle w:val="Normal"/>
        <w:spacing w:lineRule="auto" w:line="240" w:before="0" w:after="0"/>
        <w:ind w:firstLine="426"/>
        <w:jc w:val="both"/>
        <w:rPr>
          <w:rFonts w:ascii="Times New Roman" w:hAnsi="Times New Roman" w:eastAsia="Times New Roman" w:cs="Times New Roman"/>
          <w:iCs/>
          <w:sz w:val="28"/>
          <w:szCs w:val="28"/>
          <w:lang w:eastAsia="ru-RU"/>
        </w:rPr>
      </w:pPr>
      <w:r>
        <w:rPr>
          <w:rFonts w:eastAsia="Times New Roman" w:cs="Times New Roman" w:ascii="Times New Roman" w:hAnsi="Times New Roman"/>
          <w:color w:val="000001"/>
          <w:sz w:val="28"/>
          <w:szCs w:val="28"/>
          <w:lang w:eastAsia="ru-RU"/>
        </w:rPr>
        <w:t>Звертаємо</w:t>
      </w:r>
      <w:r>
        <w:rPr>
          <w:rFonts w:eastAsia="Times New Roman" w:cs="Times New Roman" w:ascii="Times New Roman" w:hAnsi="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pPr>
        <w:pStyle w:val="Normal"/>
        <w:spacing w:lineRule="auto" w:line="240" w:before="0" w:after="0"/>
        <w:ind w:firstLine="426"/>
        <w:jc w:val="center"/>
        <w:rPr>
          <w:rFonts w:ascii="Times New Roman" w:hAnsi="Times New Roman" w:eastAsia="Times New Roman" w:cs="Times New Roman"/>
          <w:b/>
          <w:b/>
          <w:color w:val="000001"/>
          <w:sz w:val="28"/>
          <w:szCs w:val="28"/>
          <w:lang w:eastAsia="ru-RU"/>
        </w:rPr>
      </w:pPr>
      <w:r>
        <w:rPr>
          <w:rFonts w:eastAsia="Times New Roman" w:cs="Times New Roman" w:ascii="Times New Roman" w:hAnsi="Times New Roman"/>
          <w:b/>
          <w:color w:val="000001"/>
          <w:sz w:val="28"/>
          <w:szCs w:val="28"/>
          <w:lang w:eastAsia="ru-RU"/>
        </w:rPr>
      </w:r>
    </w:p>
    <w:p>
      <w:pPr>
        <w:pStyle w:val="Normal"/>
        <w:spacing w:lineRule="auto" w:line="240" w:before="0" w:after="0"/>
        <w:ind w:firstLine="426"/>
        <w:jc w:val="center"/>
        <w:rPr>
          <w:rFonts w:ascii="Times New Roman" w:hAnsi="Times New Roman" w:eastAsia="Times New Roman" w:cs="Times New Roman"/>
          <w:b/>
          <w:b/>
          <w:color w:val="000001"/>
          <w:sz w:val="28"/>
          <w:szCs w:val="28"/>
          <w:lang w:eastAsia="ru-RU"/>
        </w:rPr>
      </w:pPr>
      <w:r>
        <w:rPr>
          <w:rFonts w:eastAsia="Times New Roman" w:cs="Times New Roman" w:ascii="Times New Roman" w:hAnsi="Times New Roman"/>
          <w:b/>
          <w:color w:val="000001"/>
          <w:sz w:val="28"/>
          <w:szCs w:val="28"/>
          <w:lang w:eastAsia="ru-RU"/>
        </w:rPr>
      </w:r>
    </w:p>
    <w:p>
      <w:pPr>
        <w:pStyle w:val="Normal"/>
        <w:spacing w:lineRule="auto" w:line="240" w:before="0" w:after="0"/>
        <w:ind w:firstLine="426"/>
        <w:jc w:val="center"/>
        <w:rPr>
          <w:rFonts w:ascii="Times New Roman" w:hAnsi="Times New Roman" w:eastAsia="Times New Roman" w:cs="Times New Roman"/>
          <w:b/>
          <w:b/>
          <w:color w:val="000001"/>
          <w:sz w:val="28"/>
          <w:szCs w:val="28"/>
          <w:lang w:eastAsia="ru-RU"/>
        </w:rPr>
      </w:pPr>
      <w:r>
        <w:rPr>
          <w:rFonts w:eastAsia="Times New Roman" w:cs="Times New Roman" w:ascii="Times New Roman" w:hAnsi="Times New Roman"/>
          <w:b/>
          <w:color w:val="000001"/>
          <w:sz w:val="28"/>
          <w:szCs w:val="28"/>
          <w:lang w:eastAsia="ru-RU"/>
        </w:rPr>
        <w:t>Ведення шкільної документації</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У початковій школі (1-4 класи) зошити перевіряються після кожного уроку у всіх учнів.</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В 5-9 класах зошити перевіряються один раз на тиждень.</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Відповідно</w:t>
      </w:r>
      <w:r>
        <w:rPr>
          <w:rFonts w:eastAsia="Times New Roman" w:cs="Times New Roman" w:ascii="Times New Roman" w:hAnsi="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Pr>
          <w:rFonts w:eastAsia="Times New Roman" w:cs="Times New Roman" w:ascii="Times New Roman" w:hAnsi="Times New Roman"/>
          <w:color w:val="000001"/>
          <w:sz w:val="28"/>
          <w:szCs w:val="28"/>
          <w:lang w:eastAsia="ru-RU"/>
        </w:rPr>
        <w:t>Зошити підписуються виучуваною мовою.</w:t>
      </w:r>
    </w:p>
    <w:p>
      <w:pPr>
        <w:pStyle w:val="Normal"/>
        <w:spacing w:lineRule="auto" w:line="240" w:before="0" w:after="0"/>
        <w:ind w:firstLine="426"/>
        <w:jc w:val="center"/>
        <w:rPr>
          <w:rFonts w:ascii="Times New Roman" w:hAnsi="Times New Roman" w:eastAsia="Times New Roman" w:cs="Times New Roman"/>
          <w:b/>
          <w:b/>
          <w:color w:val="000001"/>
          <w:sz w:val="28"/>
          <w:szCs w:val="28"/>
          <w:lang w:eastAsia="ru-RU"/>
        </w:rPr>
      </w:pPr>
      <w:r>
        <w:rPr>
          <w:rFonts w:eastAsia="Times New Roman" w:cs="Times New Roman" w:ascii="Times New Roman" w:hAnsi="Times New Roman"/>
          <w:b/>
          <w:color w:val="000001"/>
          <w:sz w:val="28"/>
          <w:szCs w:val="28"/>
          <w:lang w:eastAsia="ru-RU"/>
        </w:rPr>
        <w:t>Організаційні питання</w:t>
      </w:r>
    </w:p>
    <w:p>
      <w:pPr>
        <w:pStyle w:val="Normal"/>
        <w:spacing w:lineRule="auto" w:line="240" w:before="0" w:after="0"/>
        <w:ind w:firstLine="426"/>
        <w:jc w:val="both"/>
        <w:rPr>
          <w:rFonts w:ascii="Times New Roman" w:hAnsi="Times New Roman" w:eastAsia="Times New Roman" w:cs="Times New Roman"/>
          <w:color w:val="000001"/>
          <w:sz w:val="28"/>
          <w:szCs w:val="28"/>
          <w:lang w:eastAsia="ru-RU"/>
        </w:rPr>
      </w:pPr>
      <w:r>
        <w:rPr>
          <w:rFonts w:eastAsia="Times New Roman" w:cs="Times New Roman" w:ascii="Times New Roman" w:hAnsi="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pPr>
        <w:pStyle w:val="Normal"/>
        <w:spacing w:lineRule="auto" w:line="240" w:before="0" w:after="0"/>
        <w:ind w:firstLine="426"/>
        <w:jc w:val="both"/>
        <w:rPr/>
      </w:pPr>
      <w:r>
        <w:rPr>
          <w:rFonts w:eastAsia="Times New Roman" w:cs="Times New Roman" w:ascii="Times New Roman" w:hAnsi="Times New Roman"/>
          <w:sz w:val="28"/>
          <w:szCs w:val="28"/>
          <w:lang w:eastAsia="ru-RU"/>
        </w:rPr>
        <w:t xml:space="preserve">З </w:t>
      </w:r>
      <w:r>
        <w:rPr>
          <w:rFonts w:eastAsia="Times New Roman" w:cs="Times New Roman" w:ascii="Times New Roman" w:hAnsi="Times New Roman"/>
          <w:color w:val="000001"/>
          <w:sz w:val="28"/>
          <w:szCs w:val="28"/>
          <w:lang w:eastAsia="ru-RU"/>
        </w:rPr>
        <w:t>огляду</w:t>
      </w:r>
      <w:r>
        <w:rPr>
          <w:rFonts w:eastAsia="Times New Roman" w:cs="Times New Roman" w:ascii="Times New Roman" w:hAnsi="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6">
        <w:r>
          <w:rPr>
            <w:rStyle w:val="ListLabel12"/>
            <w:rFonts w:eastAsia="Times New Roman" w:cs="Times New Roman" w:ascii="Times New Roman" w:hAnsi="Times New Roman"/>
            <w:color w:val="0000FF"/>
            <w:sz w:val="28"/>
            <w:szCs w:val="28"/>
            <w:u w:val="single"/>
            <w:lang w:eastAsia="ru-RU"/>
          </w:rPr>
          <w:t>http://www.coe.int</w:t>
        </w:r>
      </w:hyperlink>
      <w:bookmarkStart w:id="1" w:name="_GoBack"/>
      <w:bookmarkEnd w:id="1"/>
    </w:p>
    <w:p>
      <w:pPr>
        <w:pStyle w:val="Normal"/>
        <w:widowControl/>
        <w:bidi w:val="0"/>
        <w:spacing w:lineRule="auto" w:line="276" w:before="0" w:after="20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1069"/>
        </w:tabs>
        <w:ind w:left="1069" w:hanging="360"/>
      </w:pPr>
      <w:rPr>
        <w:rFonts w:ascii="Times New Roman" w:hAnsi="Times New Roman" w:cs="Times New Roman" w:hint="default"/>
        <w:sz w:val="28"/>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a0a9d"/>
    <w:rPr>
      <w:b/>
      <w:bCs/>
    </w:rPr>
  </w:style>
  <w:style w:type="character" w:styleId="ListLabel1">
    <w:name w:val="ListLabel 1"/>
    <w:qFormat/>
    <w:rPr>
      <w:rFonts w:ascii="Times New Roman" w:hAnsi="Times New Roman"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eastAsia="Times New Roman"/>
      <w:sz w:val="28"/>
    </w:rPr>
  </w:style>
  <w:style w:type="character" w:styleId="ListLabel11">
    <w:name w:val="ListLabel 11"/>
    <w:qFormat/>
    <w:rPr>
      <w:rFonts w:ascii="Verdana" w:hAnsi="Verdana"/>
      <w:color w:val="D3170A"/>
      <w:sz w:val="21"/>
      <w:szCs w:val="21"/>
      <w:shd w:fill="FFFFFF" w:val="clear"/>
    </w:rPr>
  </w:style>
  <w:style w:type="character" w:styleId="Style14">
    <w:name w:val="Гіперпосилання"/>
    <w:rPr>
      <w:color w:val="000080"/>
      <w:u w:val="single"/>
      <w:lang w:val="zxx" w:eastAsia="zxx" w:bidi="zxx"/>
    </w:rPr>
  </w:style>
  <w:style w:type="character" w:styleId="ListLabel12">
    <w:name w:val="ListLabel 12"/>
    <w:qFormat/>
    <w:rPr>
      <w:rFonts w:ascii="Times New Roman" w:hAnsi="Times New Roman" w:eastAsia="Times New Roman" w:cs="Times New Roman"/>
      <w:color w:val="0000FF"/>
      <w:sz w:val="28"/>
      <w:szCs w:val="28"/>
      <w:u w:val="single"/>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 Type="http://schemas.openxmlformats.org/officeDocument/2006/relationships/hyperlink" Target="http://www.mon.gov.ua/" TargetMode="External"/><Relationship Id="rId4" Type="http://schemas.openxmlformats.org/officeDocument/2006/relationships/hyperlink" Target="http://www.imzo.gov.ua/" TargetMode="External"/><Relationship Id="rId5" Type="http://schemas.openxmlformats.org/officeDocument/2006/relationships/hyperlink" Target="https://www.libra-terra.com.ua/userfiles/pdf/metod/movne_portfolio_7_11.pdf" TargetMode="External"/><Relationship Id="rId6" Type="http://schemas.openxmlformats.org/officeDocument/2006/relationships/hyperlink" Target="http://www.coe.in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LibreOffice/6.0.7.3$Linux_X86_64 LibreOffice_project/00m0$Build-3</Application>
  <Pages>11</Pages>
  <Words>7906</Words>
  <Characters>54092</Characters>
  <CharactersWithSpaces>62025</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2019-07-03T08:26:00Z</dcterms:created>
  <dc:creator>Шкільне життя</dc:creator>
  <dc:description/>
  <dc:language>uk-UA</dc:language>
  <cp:lastModifiedBy>Шкільне життя</cp:lastModifiedBy>
  <dcterms:modified xsi:type="dcterms:W3CDTF">2019-07-03T17:02:00Z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