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9071" w:right="0" w:hanging="0"/>
        <w:rPr/>
      </w:pPr>
      <w:r>
        <w:rPr/>
        <w:t>Додаток  до листа від 12.05.2021   №</w:t>
      </w:r>
      <w:r>
        <w:rPr/>
        <w:t>27</w:t>
      </w:r>
      <w:r>
        <w:rPr/>
        <w:t xml:space="preserve"> </w:t>
      </w:r>
    </w:p>
    <w:p>
      <w:pPr>
        <w:pStyle w:val="Normal"/>
        <w:ind w:left="9071" w:right="0" w:hanging="0"/>
        <w:rPr/>
      </w:pPr>
      <w:r>
        <w:rPr/>
      </w:r>
    </w:p>
    <w:p>
      <w:pPr>
        <w:pStyle w:val="Normal"/>
        <w:ind w:left="9071" w:right="0" w:hanging="8220"/>
        <w:jc w:val="center"/>
        <w:rPr/>
      </w:pPr>
      <w:r>
        <w:rPr/>
      </w:r>
    </w:p>
    <w:p>
      <w:pPr>
        <w:pStyle w:val="Normal"/>
        <w:ind w:left="9071" w:right="0" w:hanging="8220"/>
        <w:jc w:val="center"/>
        <w:rPr>
          <w:b/>
          <w:b/>
          <w:bCs/>
        </w:rPr>
      </w:pPr>
      <w:r>
        <w:rPr>
          <w:b/>
          <w:bCs/>
        </w:rPr>
        <w:t>ІНФОРМАЦІЯ</w:t>
      </w:r>
    </w:p>
    <w:p>
      <w:pPr>
        <w:pStyle w:val="Normal"/>
        <w:ind w:left="9071" w:right="0" w:hanging="8220"/>
        <w:jc w:val="center"/>
        <w:rPr/>
      </w:pPr>
      <w:r>
        <w:rPr/>
        <w:t>__________________________________________________________</w:t>
      </w:r>
    </w:p>
    <w:p>
      <w:pPr>
        <w:pStyle w:val="Normal"/>
        <w:ind w:left="9071" w:right="0" w:hanging="8220"/>
        <w:jc w:val="center"/>
        <w:rPr/>
      </w:pPr>
      <w:r>
        <w:rPr/>
        <w:t>(назва закладу )</w:t>
      </w:r>
    </w:p>
    <w:p>
      <w:pPr>
        <w:pStyle w:val="Normal"/>
        <w:ind w:left="9071" w:right="0" w:hanging="8220"/>
        <w:jc w:val="center"/>
        <w:rPr/>
      </w:pPr>
      <w:r>
        <w:rPr/>
        <w:t>щодо виконання Плану заходів з реалізації першого етапу Стратегії популяризації української мови до 2030 року</w:t>
      </w:r>
    </w:p>
    <w:p>
      <w:pPr>
        <w:pStyle w:val="Normal"/>
        <w:ind w:left="9071" w:right="0" w:hanging="8220"/>
        <w:jc w:val="center"/>
        <w:rPr/>
      </w:pPr>
      <w:r>
        <w:rPr/>
        <w:t>“</w:t>
      </w:r>
      <w:r>
        <w:rPr/>
        <w:t>Сильна мова — успішна держава” у закладах загальної середньої освіти області на 2021 — 2022 роки</w:t>
      </w:r>
    </w:p>
    <w:p>
      <w:pPr>
        <w:pStyle w:val="Normal"/>
        <w:ind w:left="9071" w:right="0" w:hanging="8220"/>
        <w:jc w:val="left"/>
        <w:rPr/>
      </w:pPr>
      <w:r>
        <w:rPr/>
      </w:r>
    </w:p>
    <w:tbl>
      <w:tblPr>
        <w:tblW w:w="1457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1" w:type="dxa"/>
          <w:bottom w:w="55" w:type="dxa"/>
          <w:right w:w="55" w:type="dxa"/>
        </w:tblCellMar>
      </w:tblPr>
      <w:tblGrid>
        <w:gridCol w:w="3224"/>
        <w:gridCol w:w="3855"/>
        <w:gridCol w:w="1201"/>
        <w:gridCol w:w="2325"/>
        <w:gridCol w:w="1862"/>
        <w:gridCol w:w="2102"/>
      </w:tblGrid>
      <w:tr>
        <w:trPr/>
        <w:tc>
          <w:tcPr>
            <w:tcW w:w="3224"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b/>
                <w:b/>
                <w:bCs/>
              </w:rPr>
            </w:pPr>
            <w:r>
              <w:rPr>
                <w:b/>
                <w:bCs/>
              </w:rPr>
              <w:t>Найменування завдання</w:t>
            </w:r>
          </w:p>
        </w:tc>
        <w:tc>
          <w:tcPr>
            <w:tcW w:w="3855"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b/>
                <w:b/>
                <w:bCs/>
              </w:rPr>
            </w:pPr>
            <w:r>
              <w:rPr>
                <w:b/>
                <w:bCs/>
              </w:rPr>
              <w:t>Вжиті заходи (конкретно)</w:t>
            </w:r>
          </w:p>
        </w:tc>
        <w:tc>
          <w:tcPr>
            <w:tcW w:w="1201"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b/>
                <w:b/>
                <w:bCs/>
              </w:rPr>
            </w:pPr>
            <w:r>
              <w:rPr>
                <w:b/>
                <w:bCs/>
              </w:rPr>
              <w:t>Цільова аудиторія</w:t>
            </w:r>
          </w:p>
        </w:tc>
        <w:tc>
          <w:tcPr>
            <w:tcW w:w="2325"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b/>
                <w:b/>
                <w:bCs/>
              </w:rPr>
            </w:pPr>
            <w:r>
              <w:rPr>
                <w:b/>
                <w:bCs/>
              </w:rPr>
              <w:t>Критерії ефективності</w:t>
            </w:r>
          </w:p>
        </w:tc>
        <w:tc>
          <w:tcPr>
            <w:tcW w:w="1862"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b/>
                <w:b/>
                <w:bCs/>
              </w:rPr>
            </w:pPr>
            <w:r>
              <w:rPr>
                <w:b/>
                <w:bCs/>
              </w:rPr>
              <w:t>Строк виконання</w:t>
            </w:r>
          </w:p>
        </w:tc>
        <w:tc>
          <w:tcPr>
            <w:tcW w:w="21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left"/>
              <w:rPr>
                <w:b/>
                <w:b/>
                <w:bCs/>
              </w:rPr>
            </w:pPr>
            <w:r>
              <w:rPr>
                <w:b/>
                <w:bCs/>
              </w:rPr>
              <w:t>Відповідальні за виконання</w:t>
            </w:r>
          </w:p>
        </w:tc>
      </w:tr>
      <w:tr>
        <w:trPr/>
        <w:tc>
          <w:tcPr>
            <w:tcW w:w="3224"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b w:val="false"/>
                <w:b w:val="false"/>
                <w:bCs w:val="false"/>
              </w:rPr>
            </w:pPr>
            <w:r>
              <w:rPr>
                <w:b w:val="false"/>
                <w:bCs w:val="false"/>
              </w:rPr>
              <w:t>Забезпечення неухильного дотримання закладами освіти законодавства в частині провадження освітнього процесу українською мовою на всіх рівнях здобуття освіти</w:t>
            </w:r>
          </w:p>
        </w:tc>
        <w:tc>
          <w:tcPr>
            <w:tcW w:w="3855"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b w:val="false"/>
                <w:b w:val="false"/>
                <w:bCs w:val="false"/>
                <w:i/>
                <w:i/>
                <w:iCs/>
              </w:rPr>
            </w:pPr>
            <w:r>
              <w:rPr>
                <w:b w:val="false"/>
                <w:bCs w:val="false"/>
                <w:i/>
                <w:iCs/>
              </w:rPr>
              <w:t>Моніторинг дотримання норм законодавства щодо мови освітнього процесу в закладах освіти</w:t>
            </w:r>
          </w:p>
        </w:tc>
        <w:tc>
          <w:tcPr>
            <w:tcW w:w="1201"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b/>
                <w:b/>
                <w:bCs/>
              </w:rPr>
            </w:pPr>
            <w:r>
              <w:rPr>
                <w:b/>
                <w:bCs/>
              </w:rPr>
            </w:r>
          </w:p>
        </w:tc>
        <w:tc>
          <w:tcPr>
            <w:tcW w:w="2325"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b/>
                <w:b/>
                <w:bCs/>
              </w:rPr>
            </w:pPr>
            <w:r>
              <w:rPr>
                <w:b/>
                <w:bCs/>
              </w:rPr>
            </w:r>
          </w:p>
        </w:tc>
        <w:tc>
          <w:tcPr>
            <w:tcW w:w="1862"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b/>
                <w:b/>
                <w:bCs/>
              </w:rPr>
            </w:pPr>
            <w:r>
              <w:rPr>
                <w:b/>
                <w:bCs/>
              </w:rPr>
            </w:r>
          </w:p>
        </w:tc>
        <w:tc>
          <w:tcPr>
            <w:tcW w:w="21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left"/>
              <w:rPr>
                <w:b/>
                <w:b/>
                <w:bCs/>
              </w:rPr>
            </w:pPr>
            <w:r>
              <w:rPr>
                <w:b/>
                <w:bCs/>
              </w:rPr>
            </w:r>
          </w:p>
        </w:tc>
      </w:tr>
      <w:tr>
        <w:trPr/>
        <w:tc>
          <w:tcPr>
            <w:tcW w:w="3224"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t>Забезпечення підручниками з української мови ЗЗСО, зокрема класів, груп, в яких реалізується право на навчання мовою відповідної національної меншини поряд із державною</w:t>
            </w:r>
          </w:p>
        </w:tc>
        <w:tc>
          <w:tcPr>
            <w:tcW w:w="3855"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rFonts w:ascii="Liberation Serif" w:hAnsi="Liberation Serif"/>
                <w:i/>
                <w:i/>
                <w:iCs/>
              </w:rPr>
            </w:pPr>
            <w:r>
              <w:rPr>
                <w:i/>
                <w:iCs/>
              </w:rPr>
              <w:t>Своєчасне проведення замовлень підручників з урахуванням контингентів здобувачів освіти та фактичної кількості педагогічних працівників</w:t>
            </w:r>
          </w:p>
        </w:tc>
        <w:tc>
          <w:tcPr>
            <w:tcW w:w="1201"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r>
          </w:p>
        </w:tc>
        <w:tc>
          <w:tcPr>
            <w:tcW w:w="2325"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r>
          </w:p>
        </w:tc>
        <w:tc>
          <w:tcPr>
            <w:tcW w:w="1862"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r>
          </w:p>
        </w:tc>
        <w:tc>
          <w:tcPr>
            <w:tcW w:w="21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left"/>
              <w:rPr/>
            </w:pPr>
            <w:r>
              <w:rPr/>
            </w:r>
          </w:p>
        </w:tc>
      </w:tr>
      <w:tr>
        <w:trPr/>
        <w:tc>
          <w:tcPr>
            <w:tcW w:w="3224"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t>Забезпечення мистецьких шкіл та дитячо-юнацьких спортивних шкіл  навчальною літературою українською мовою</w:t>
            </w:r>
          </w:p>
        </w:tc>
        <w:tc>
          <w:tcPr>
            <w:tcW w:w="3855"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rFonts w:ascii="Liberation Serif" w:hAnsi="Liberation Serif"/>
                <w:i/>
                <w:i/>
                <w:iCs/>
              </w:rPr>
            </w:pPr>
            <w:r>
              <w:rPr>
                <w:i/>
                <w:iCs/>
              </w:rPr>
              <w:t xml:space="preserve">Звернення до </w:t>
            </w:r>
            <w:r>
              <w:rPr>
                <w:i/>
                <w:iCs/>
              </w:rPr>
              <w:t>відділу освіти</w:t>
            </w:r>
            <w:r>
              <w:rPr>
                <w:i/>
                <w:iCs/>
              </w:rPr>
              <w:t xml:space="preserve"> Чорноморської міської ради щодо виділення коштів на придбання навчальної літератури</w:t>
            </w:r>
          </w:p>
        </w:tc>
        <w:tc>
          <w:tcPr>
            <w:tcW w:w="1201"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r>
          </w:p>
        </w:tc>
        <w:tc>
          <w:tcPr>
            <w:tcW w:w="2325"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r>
          </w:p>
        </w:tc>
        <w:tc>
          <w:tcPr>
            <w:tcW w:w="1862"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r>
          </w:p>
        </w:tc>
        <w:tc>
          <w:tcPr>
            <w:tcW w:w="21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left"/>
              <w:rPr/>
            </w:pPr>
            <w:r>
              <w:rPr/>
            </w:r>
          </w:p>
        </w:tc>
      </w:tr>
      <w:tr>
        <w:trPr>
          <w:trHeight w:val="1521" w:hRule="atLeast"/>
        </w:trPr>
        <w:tc>
          <w:tcPr>
            <w:tcW w:w="3224"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t>Поповненння фондів шкільних бібліотек навчальною, пізнавальною і художньою літературою українською мовою</w:t>
            </w:r>
          </w:p>
        </w:tc>
        <w:tc>
          <w:tcPr>
            <w:tcW w:w="3855"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i/>
                <w:iCs/>
              </w:rPr>
              <w:t xml:space="preserve">Забезпечення закладів освіти навчальною, пізнавальною і художньою літературою </w:t>
            </w:r>
            <w:r>
              <w:rPr>
                <w:i/>
                <w:iCs/>
              </w:rPr>
              <w:t>(кількість книг та примірників)</w:t>
            </w:r>
          </w:p>
        </w:tc>
        <w:tc>
          <w:tcPr>
            <w:tcW w:w="1201"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r>
          </w:p>
        </w:tc>
        <w:tc>
          <w:tcPr>
            <w:tcW w:w="2325"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r>
          </w:p>
        </w:tc>
        <w:tc>
          <w:tcPr>
            <w:tcW w:w="1862"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r>
          </w:p>
        </w:tc>
        <w:tc>
          <w:tcPr>
            <w:tcW w:w="21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left"/>
              <w:rPr/>
            </w:pPr>
            <w:r>
              <w:rPr/>
            </w:r>
          </w:p>
        </w:tc>
      </w:tr>
      <w:tr>
        <w:trPr>
          <w:trHeight w:val="1521" w:hRule="atLeast"/>
        </w:trPr>
        <w:tc>
          <w:tcPr>
            <w:tcW w:w="3224" w:type="dxa"/>
            <w:tcBorders>
              <w:top w:val="single" w:sz="2" w:space="0" w:color="000000"/>
              <w:left w:val="single" w:sz="2" w:space="0" w:color="000000"/>
              <w:bottom w:val="single" w:sz="2" w:space="0" w:color="000000"/>
              <w:insideH w:val="single" w:sz="2" w:space="0" w:color="000000"/>
            </w:tcBorders>
            <w:shd w:fill="auto" w:val="clear"/>
          </w:tcPr>
          <w:p>
            <w:pPr>
              <w:pStyle w:val="Style15"/>
              <w:spacing w:before="0" w:after="140"/>
              <w:jc w:val="left"/>
              <w:rPr>
                <w:rFonts w:ascii="Liberation Serif" w:hAnsi="Liberation Serif"/>
              </w:rPr>
            </w:pPr>
            <w:r>
              <w:rPr>
                <w:sz w:val="24"/>
                <w:lang w:val="uk-UA"/>
              </w:rPr>
              <w:t>Забезпечення через онлайн-ресурси доступу до електронних підручників, художньої літератури українською мовою, матеріалів про культурну спадщину Українського народу та історію становлення держави</w:t>
            </w:r>
          </w:p>
        </w:tc>
        <w:tc>
          <w:tcPr>
            <w:tcW w:w="3855"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rFonts w:ascii="Liberation Serif" w:hAnsi="Liberation Serif"/>
                <w:i/>
                <w:i/>
                <w:iCs/>
                <w:sz w:val="24"/>
                <w:lang w:val="uk-UA"/>
              </w:rPr>
            </w:pPr>
            <w:r>
              <w:rPr>
                <w:i/>
                <w:iCs/>
                <w:sz w:val="24"/>
                <w:lang w:val="uk-UA"/>
              </w:rPr>
              <w:t>Створення інформаційної сторінки з посиланнями на електронні ресурси на сайті школи</w:t>
            </w:r>
          </w:p>
        </w:tc>
        <w:tc>
          <w:tcPr>
            <w:tcW w:w="1201"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r>
          </w:p>
        </w:tc>
        <w:tc>
          <w:tcPr>
            <w:tcW w:w="2325"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r>
          </w:p>
        </w:tc>
        <w:tc>
          <w:tcPr>
            <w:tcW w:w="1862"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r>
          </w:p>
        </w:tc>
        <w:tc>
          <w:tcPr>
            <w:tcW w:w="21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left"/>
              <w:rPr/>
            </w:pPr>
            <w:r>
              <w:rPr/>
            </w:r>
          </w:p>
        </w:tc>
      </w:tr>
      <w:tr>
        <w:trPr/>
        <w:tc>
          <w:tcPr>
            <w:tcW w:w="3224"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t>Проведення дитячо-юнацьких військово-патріотичних ігор</w:t>
            </w:r>
          </w:p>
        </w:tc>
        <w:tc>
          <w:tcPr>
            <w:tcW w:w="3855"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i/>
                <w:iCs/>
                <w:sz w:val="24"/>
                <w:lang w:val="uk-UA"/>
              </w:rPr>
              <w:t>Участь у дитячо-юнацькій патріотичній грі «Сокіл (Джура)»</w:t>
            </w:r>
          </w:p>
          <w:p>
            <w:pPr>
              <w:pStyle w:val="Style19"/>
              <w:jc w:val="left"/>
              <w:rPr/>
            </w:pPr>
            <w:r>
              <w:rPr>
                <w:i/>
                <w:iCs/>
                <w:sz w:val="24"/>
                <w:lang w:val="uk-UA"/>
              </w:rPr>
              <w:t>Організація роботи роїв та загонів</w:t>
            </w:r>
          </w:p>
        </w:tc>
        <w:tc>
          <w:tcPr>
            <w:tcW w:w="1201"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r>
          </w:p>
        </w:tc>
        <w:tc>
          <w:tcPr>
            <w:tcW w:w="2325"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r>
          </w:p>
        </w:tc>
        <w:tc>
          <w:tcPr>
            <w:tcW w:w="1862"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r>
          </w:p>
        </w:tc>
        <w:tc>
          <w:tcPr>
            <w:tcW w:w="21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left"/>
              <w:rPr/>
            </w:pPr>
            <w:r>
              <w:rPr/>
            </w:r>
          </w:p>
        </w:tc>
      </w:tr>
      <w:tr>
        <w:trPr/>
        <w:tc>
          <w:tcPr>
            <w:tcW w:w="3224"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t>Проведення заходів, спрямованих на популяризацію української літератури та мови, підвищення престижу її використання</w:t>
            </w:r>
          </w:p>
        </w:tc>
        <w:tc>
          <w:tcPr>
            <w:tcW w:w="3855" w:type="dxa"/>
            <w:tcBorders>
              <w:top w:val="single" w:sz="2" w:space="0" w:color="000000"/>
              <w:left w:val="single" w:sz="2" w:space="0" w:color="000000"/>
              <w:bottom w:val="single" w:sz="2" w:space="0" w:color="000000"/>
              <w:insideH w:val="single" w:sz="2" w:space="0" w:color="000000"/>
            </w:tcBorders>
            <w:shd w:fill="auto" w:val="clear"/>
          </w:tcPr>
          <w:p>
            <w:pPr>
              <w:pStyle w:val="Style15"/>
              <w:jc w:val="left"/>
              <w:rPr>
                <w:rFonts w:ascii="Liberation Serif" w:hAnsi="Liberation Serif"/>
                <w:i/>
                <w:i/>
                <w:iCs/>
                <w:sz w:val="24"/>
                <w:lang w:val="uk-UA"/>
              </w:rPr>
            </w:pPr>
            <w:r>
              <w:rPr>
                <w:i/>
                <w:iCs/>
                <w:sz w:val="24"/>
                <w:lang w:val="uk-UA"/>
              </w:rPr>
              <w:t>1.Проведення заходів,спрямованих на популяризацію української літератури та мови,підвищення престижу її використання:День рідної мови,заходи до 130-річчя з дня народження П.Тичини, заходи до150-річчя з дня народження Лесі Українки (міська конференція), шевченківські читання, День вишиванки, заходи до Дня української писемності та мови, заходи до Всеукраїнського дня бібліотек.</w:t>
            </w:r>
          </w:p>
          <w:p>
            <w:pPr>
              <w:pStyle w:val="Style15"/>
              <w:ind w:left="0" w:right="0" w:hanging="0"/>
              <w:jc w:val="left"/>
              <w:rPr>
                <w:rFonts w:ascii="Liberation Serif" w:hAnsi="Liberation Serif"/>
                <w:i/>
                <w:i/>
                <w:iCs/>
                <w:sz w:val="24"/>
                <w:lang w:val="uk-UA"/>
              </w:rPr>
            </w:pPr>
            <w:r>
              <w:rPr>
                <w:i/>
                <w:iCs/>
                <w:sz w:val="24"/>
                <w:lang w:val="uk-UA"/>
              </w:rPr>
              <w:t>2.Участь у всеукраїнських та регіональних заходах,спрямованих на підтримку та популяризацію української мови: олімпіади з української мови та літератури, конкурс ім..П.Яцика, конкурс ім.Т.Г.Шевченка, конкурс ораторського мистецтва,  творчі конкурси, Всеукраїнська українознавча гра “Соняшник”, літературні читання  тощо</w:t>
            </w:r>
          </w:p>
          <w:p>
            <w:pPr>
              <w:pStyle w:val="Style19"/>
              <w:jc w:val="left"/>
              <w:rPr>
                <w:rFonts w:ascii="Liberation Serif" w:hAnsi="Liberation Serif"/>
                <w:i/>
                <w:i/>
                <w:iCs/>
              </w:rPr>
            </w:pPr>
            <w:r>
              <w:rPr>
                <w:i/>
                <w:iCs/>
              </w:rPr>
            </w:r>
          </w:p>
        </w:tc>
        <w:tc>
          <w:tcPr>
            <w:tcW w:w="1201"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r>
          </w:p>
        </w:tc>
        <w:tc>
          <w:tcPr>
            <w:tcW w:w="2325"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r>
          </w:p>
        </w:tc>
        <w:tc>
          <w:tcPr>
            <w:tcW w:w="1862"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r>
          </w:p>
        </w:tc>
        <w:tc>
          <w:tcPr>
            <w:tcW w:w="21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left"/>
              <w:rPr/>
            </w:pPr>
            <w:r>
              <w:rPr/>
            </w:r>
          </w:p>
        </w:tc>
      </w:tr>
      <w:tr>
        <w:trPr/>
        <w:tc>
          <w:tcPr>
            <w:tcW w:w="3224" w:type="dxa"/>
            <w:tcBorders>
              <w:top w:val="single" w:sz="2" w:space="0" w:color="000000"/>
              <w:left w:val="single" w:sz="2" w:space="0" w:color="000000"/>
              <w:bottom w:val="single" w:sz="2" w:space="0" w:color="000000"/>
              <w:insideH w:val="single" w:sz="2" w:space="0" w:color="000000"/>
            </w:tcBorders>
            <w:shd w:fill="auto" w:val="clear"/>
          </w:tcPr>
          <w:p>
            <w:pPr>
              <w:pStyle w:val="Style19"/>
              <w:tabs>
                <w:tab w:val="clear" w:pos="709"/>
              </w:tabs>
              <w:jc w:val="left"/>
              <w:rPr/>
            </w:pPr>
            <w:r>
              <w:rPr/>
              <w:t>Розширення сфери застосування української мови дітьми та молоддю як невід’ємного елемента національно-патріотичного виховання</w:t>
            </w:r>
          </w:p>
        </w:tc>
        <w:tc>
          <w:tcPr>
            <w:tcW w:w="3855" w:type="dxa"/>
            <w:tcBorders>
              <w:top w:val="single" w:sz="2" w:space="0" w:color="000000"/>
              <w:left w:val="single" w:sz="2" w:space="0" w:color="000000"/>
              <w:bottom w:val="single" w:sz="2" w:space="0" w:color="000000"/>
              <w:insideH w:val="single" w:sz="2" w:space="0" w:color="000000"/>
            </w:tcBorders>
            <w:shd w:fill="auto" w:val="clear"/>
          </w:tcPr>
          <w:p>
            <w:pPr>
              <w:pStyle w:val="Style19"/>
              <w:tabs>
                <w:tab w:val="clear" w:pos="709"/>
              </w:tabs>
              <w:jc w:val="left"/>
              <w:rPr>
                <w:rFonts w:ascii="Liberation Serif" w:hAnsi="Liberation Serif"/>
                <w:i/>
                <w:i/>
                <w:iCs/>
              </w:rPr>
            </w:pPr>
            <w:r>
              <w:rPr>
                <w:i/>
                <w:iCs/>
              </w:rPr>
              <w:t>1. Участь у регіональних, національних заходах у сфері національно-патріотичного виховання, спрямованих на популяризацію української мови.</w:t>
            </w:r>
          </w:p>
          <w:p>
            <w:pPr>
              <w:pStyle w:val="Style19"/>
              <w:tabs>
                <w:tab w:val="clear" w:pos="709"/>
              </w:tabs>
              <w:jc w:val="left"/>
              <w:rPr>
                <w:rFonts w:ascii="Liberation Serif" w:hAnsi="Liberation Serif"/>
                <w:i/>
                <w:i/>
                <w:iCs/>
              </w:rPr>
            </w:pPr>
            <w:r>
              <w:rPr>
                <w:i/>
                <w:iCs/>
              </w:rPr>
              <w:t>2. Проведення освітніх і соціокультурних заходів шкільними бібліотеками, спрямованих на формування національної ідентичності через українську мову.</w:t>
            </w:r>
          </w:p>
          <w:p>
            <w:pPr>
              <w:pStyle w:val="Style19"/>
              <w:tabs>
                <w:tab w:val="clear" w:pos="709"/>
              </w:tabs>
              <w:jc w:val="left"/>
              <w:rPr>
                <w:rFonts w:ascii="Liberation Serif" w:hAnsi="Liberation Serif"/>
                <w:i/>
                <w:i/>
                <w:iCs/>
                <w:sz w:val="24"/>
                <w:lang w:val="uk-UA"/>
              </w:rPr>
            </w:pPr>
            <w:r>
              <w:rPr>
                <w:i/>
                <w:iCs/>
                <w:sz w:val="24"/>
                <w:lang w:val="uk-UA"/>
              </w:rPr>
              <w:t>3..Організація заходів щодо вивчення історії українського державотворення,етапів боротьби за відновлення державності,подолання історичних міфів: День соборності України,День пам'яті героїв Крут, День героїв Небесної Сотні, День Українського добровольця, День Конституції України, День Державного прапора України, День захисника України, День Гідності та Свободи, День збройних сил України, День пам'яті жертв голодоморів тощо</w:t>
            </w:r>
          </w:p>
        </w:tc>
        <w:tc>
          <w:tcPr>
            <w:tcW w:w="1201"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r>
          </w:p>
        </w:tc>
        <w:tc>
          <w:tcPr>
            <w:tcW w:w="2325"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r>
          </w:p>
        </w:tc>
        <w:tc>
          <w:tcPr>
            <w:tcW w:w="1862"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r>
          </w:p>
        </w:tc>
        <w:tc>
          <w:tcPr>
            <w:tcW w:w="21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left"/>
              <w:rPr/>
            </w:pPr>
            <w:r>
              <w:rPr/>
            </w:r>
          </w:p>
        </w:tc>
      </w:tr>
      <w:tr>
        <w:trPr/>
        <w:tc>
          <w:tcPr>
            <w:tcW w:w="3224" w:type="dxa"/>
            <w:tcBorders>
              <w:top w:val="single" w:sz="2" w:space="0" w:color="000000"/>
              <w:left w:val="single" w:sz="2" w:space="0" w:color="000000"/>
              <w:bottom w:val="single" w:sz="2" w:space="0" w:color="000000"/>
              <w:insideH w:val="single" w:sz="2" w:space="0" w:color="000000"/>
            </w:tcBorders>
            <w:shd w:fill="auto" w:val="clear"/>
          </w:tcPr>
          <w:p>
            <w:pPr>
              <w:pStyle w:val="Style19"/>
              <w:tabs>
                <w:tab w:val="clear" w:pos="709"/>
              </w:tabs>
              <w:jc w:val="left"/>
              <w:rPr/>
            </w:pPr>
            <w:r>
              <w:rPr/>
              <w:t>Підвищення рівня володіння українською мовою педагогічних працівників для покращення якості викладання предметів та дисциплін в усіх закладах освіти</w:t>
            </w:r>
          </w:p>
        </w:tc>
        <w:tc>
          <w:tcPr>
            <w:tcW w:w="3855" w:type="dxa"/>
            <w:tcBorders>
              <w:top w:val="single" w:sz="2" w:space="0" w:color="000000"/>
              <w:left w:val="single" w:sz="2" w:space="0" w:color="000000"/>
              <w:bottom w:val="single" w:sz="2" w:space="0" w:color="000000"/>
              <w:insideH w:val="single" w:sz="2" w:space="0" w:color="000000"/>
            </w:tcBorders>
            <w:shd w:fill="auto" w:val="clear"/>
          </w:tcPr>
          <w:p>
            <w:pPr>
              <w:pStyle w:val="Style15"/>
              <w:jc w:val="left"/>
              <w:rPr>
                <w:rFonts w:ascii="Liberation Serif" w:hAnsi="Liberation Serif"/>
                <w:i/>
                <w:i/>
                <w:iCs/>
                <w:sz w:val="24"/>
                <w:szCs w:val="24"/>
                <w:lang w:val="uk-UA"/>
              </w:rPr>
            </w:pPr>
            <w:r>
              <w:rPr>
                <w:i/>
                <w:iCs/>
                <w:sz w:val="24"/>
                <w:szCs w:val="24"/>
                <w:lang w:val="uk-UA"/>
              </w:rPr>
              <w:t xml:space="preserve">Курси підвищення кваліфікації, вебінари, спецкурси, через он-лайн платформи, інші форми дистанційного навчання.  </w:t>
            </w:r>
          </w:p>
          <w:p>
            <w:pPr>
              <w:pStyle w:val="Style19"/>
              <w:jc w:val="left"/>
              <w:rPr>
                <w:i/>
                <w:i/>
                <w:iCs/>
                <w:sz w:val="24"/>
                <w:szCs w:val="24"/>
              </w:rPr>
            </w:pPr>
            <w:r>
              <w:rPr>
                <w:i/>
                <w:iCs/>
                <w:sz w:val="24"/>
                <w:szCs w:val="24"/>
              </w:rPr>
            </w:r>
          </w:p>
        </w:tc>
        <w:tc>
          <w:tcPr>
            <w:tcW w:w="1201"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r>
          </w:p>
        </w:tc>
        <w:tc>
          <w:tcPr>
            <w:tcW w:w="2325"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r>
          </w:p>
        </w:tc>
        <w:tc>
          <w:tcPr>
            <w:tcW w:w="1862" w:type="dxa"/>
            <w:tcBorders>
              <w:top w:val="single" w:sz="2" w:space="0" w:color="000000"/>
              <w:left w:val="single" w:sz="2" w:space="0" w:color="000000"/>
              <w:bottom w:val="single" w:sz="2" w:space="0" w:color="000000"/>
              <w:insideH w:val="single" w:sz="2" w:space="0" w:color="000000"/>
            </w:tcBorders>
            <w:shd w:fill="auto" w:val="clear"/>
          </w:tcPr>
          <w:p>
            <w:pPr>
              <w:pStyle w:val="Style19"/>
              <w:jc w:val="left"/>
              <w:rPr/>
            </w:pPr>
            <w:r>
              <w:rPr/>
            </w:r>
          </w:p>
        </w:tc>
        <w:tc>
          <w:tcPr>
            <w:tcW w:w="21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9"/>
              <w:jc w:val="left"/>
              <w:rPr/>
            </w:pPr>
            <w:r>
              <w:rPr/>
            </w:r>
          </w:p>
        </w:tc>
      </w:tr>
    </w:tbl>
    <w:p>
      <w:pPr>
        <w:pStyle w:val="Normal"/>
        <w:ind w:left="9071" w:right="0" w:hanging="8220"/>
        <w:jc w:val="left"/>
        <w:rPr/>
      </w:pPr>
      <w:r>
        <w:rPr/>
      </w:r>
    </w:p>
    <w:p>
      <w:pPr>
        <w:pStyle w:val="Normal"/>
        <w:ind w:left="9071" w:right="0" w:hanging="8220"/>
        <w:jc w:val="left"/>
        <w:rPr/>
      </w:pPr>
      <w:r>
        <w:rPr/>
      </w:r>
    </w:p>
    <w:p>
      <w:pPr>
        <w:pStyle w:val="Normal"/>
        <w:ind w:left="9071" w:right="0" w:hanging="8220"/>
        <w:jc w:val="left"/>
        <w:rPr/>
      </w:pPr>
      <w:r>
        <w:rPr/>
        <w:t>Директор школи</w:t>
        <w:tab/>
        <w:t>___________________ ______________</w:t>
      </w:r>
    </w:p>
    <w:p>
      <w:pPr>
        <w:pStyle w:val="Normal"/>
        <w:ind w:left="9071" w:right="0" w:hanging="8220"/>
        <w:jc w:val="left"/>
        <w:rPr/>
      </w:pPr>
      <w:r>
        <w:rPr/>
      </w:r>
    </w:p>
    <w:p>
      <w:pPr>
        <w:pStyle w:val="Normal"/>
        <w:ind w:left="9071" w:right="0" w:hanging="8220"/>
        <w:jc w:val="left"/>
        <w:rPr/>
      </w:pPr>
      <w:r>
        <w:rPr/>
      </w:r>
    </w:p>
    <w:p>
      <w:pPr>
        <w:pStyle w:val="Normal"/>
        <w:ind w:left="9071" w:right="0" w:hanging="8220"/>
        <w:jc w:val="left"/>
        <w:rPr/>
      </w:pPr>
      <w:r>
        <w:rPr/>
      </w:r>
    </w:p>
    <w:p>
      <w:pPr>
        <w:pStyle w:val="Normal"/>
        <w:ind w:left="9071" w:right="0" w:hanging="8220"/>
        <w:jc w:val="left"/>
        <w:rPr/>
      </w:pPr>
      <w:r>
        <w:rPr/>
        <w:t>Виконавець:</w:t>
        <w:tab/>
        <w:tab/>
        <w:t>_______________ _________________</w:t>
      </w:r>
    </w:p>
    <w:sectPr>
      <w:type w:val="nextPage"/>
      <w:pgSz w:orient="landscape" w:w="16838" w:h="11906"/>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uk-UA"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uk-UA"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Покажчик"/>
    <w:basedOn w:val="Normal"/>
    <w:qFormat/>
    <w:pPr>
      <w:suppressLineNumbers/>
    </w:pPr>
    <w:rPr>
      <w:rFonts w:cs="Lohit Devanagari"/>
    </w:rPr>
  </w:style>
  <w:style w:type="paragraph" w:styleId="Style19">
    <w:name w:val="Вміст таблиці"/>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56</TotalTime>
  <Application>LibreOffice/6.0.7.3$Linux_X86_64 LibreOffice_project/00m0$Build-3</Application>
  <Pages>4</Pages>
  <Words>436</Words>
  <Characters>3442</Characters>
  <CharactersWithSpaces>3854</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2021-04-16T13:28:36Z</dcterms:created>
  <dc:creator/>
  <dc:description/>
  <dc:language>uk-UA</dc:language>
  <cp:lastModifiedBy/>
  <dcterms:modified xsi:type="dcterms:W3CDTF">2021-05-13T12:55:45Z</dcterms:modified>
  <cp:revision>6</cp:revision>
  <dc:subject/>
  <dc:title/>
</cp:coreProperties>
</file>