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240" w:after="12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>Додаток 1</w:t>
      </w:r>
    </w:p>
    <w:p>
      <w:pPr>
        <w:pStyle w:val="Normal"/>
        <w:spacing w:lineRule="auto" w:line="276" w:before="240" w:after="12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 xml:space="preserve">до наказу  по відділу освіти </w:t>
      </w:r>
    </w:p>
    <w:p>
      <w:pPr>
        <w:pStyle w:val="Style23"/>
        <w:spacing w:lineRule="auto" w:line="276" w:before="240" w:after="12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>Чорноморської міської ради</w:t>
      </w:r>
    </w:p>
    <w:p>
      <w:pPr>
        <w:pStyle w:val="Style23"/>
        <w:spacing w:lineRule="auto" w:line="276" w:before="240" w:after="12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Одеського району Одеської</w:t>
      </w:r>
    </w:p>
    <w:p>
      <w:pPr>
        <w:pStyle w:val="Style23"/>
        <w:spacing w:lineRule="auto" w:line="276" w:before="240" w:after="12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>області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№ </w:t>
      </w:r>
      <w:r>
        <w:rPr>
          <w:rFonts w:ascii="Times New Roman" w:hAnsi="Times New Roman"/>
          <w:b w:val="false"/>
          <w:bCs w:val="false"/>
          <w:sz w:val="24"/>
          <w:szCs w:val="24"/>
        </w:rPr>
        <w:t>20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-М   від </w:t>
      </w:r>
      <w:r>
        <w:rPr>
          <w:rFonts w:ascii="Times New Roman" w:hAnsi="Times New Roman"/>
          <w:b w:val="false"/>
          <w:bCs w:val="false"/>
          <w:sz w:val="24"/>
          <w:szCs w:val="24"/>
        </w:rPr>
        <w:t>14</w:t>
      </w:r>
      <w:r>
        <w:rPr>
          <w:rFonts w:ascii="Times New Roman" w:hAnsi="Times New Roman"/>
          <w:b w:val="false"/>
          <w:bCs w:val="false"/>
          <w:sz w:val="24"/>
          <w:szCs w:val="24"/>
        </w:rPr>
        <w:t>.09.20</w:t>
      </w:r>
      <w:r>
        <w:rPr>
          <w:rFonts w:ascii="Times New Roman" w:hAnsi="Times New Roman"/>
          <w:b w:val="false"/>
          <w:bCs w:val="false"/>
          <w:sz w:val="24"/>
          <w:szCs w:val="24"/>
        </w:rPr>
        <w:t>21</w:t>
      </w:r>
    </w:p>
    <w:p>
      <w:pPr>
        <w:pStyle w:val="Style23"/>
        <w:spacing w:before="240" w:after="12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36"/>
          <w:szCs w:val="36"/>
        </w:rPr>
        <w:t xml:space="preserve">Програма психологічного супроводу учнів 1-их класів </w:t>
      </w:r>
    </w:p>
    <w:p>
      <w:pPr>
        <w:pStyle w:val="Style23"/>
        <w:spacing w:before="240" w:after="12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36"/>
          <w:szCs w:val="36"/>
        </w:rPr>
        <w:t xml:space="preserve">в процесі їх адаптації </w:t>
      </w:r>
      <w:r>
        <w:rPr>
          <w:rFonts w:ascii="Times New Roman" w:hAnsi="Times New Roman"/>
          <w:b w:val="false"/>
          <w:bCs w:val="false"/>
          <w:sz w:val="36"/>
          <w:szCs w:val="36"/>
        </w:rPr>
        <w:t>до навчання у школі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sz w:val="24"/>
          <w:szCs w:val="24"/>
          <w:lang w:val="uk-UA"/>
        </w:rPr>
        <w:t>Адаптація,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це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процес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пристосування до успішного функціонування 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даному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середовищі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і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здатність до подальшого психологічного, особистісного, соціального розвитку. 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Основна мета психолого-педагогічної підтримки першокласників в цей період – створити педагогічні і соціально-психологічні умови, які дозволя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ть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дитині успішно розвиватися в навчальному середовищі,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с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прияти зниженню рівня шкільної та загальної тривожності учнів,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о</w:t>
      </w:r>
      <w:r>
        <w:rPr>
          <w:rFonts w:ascii="Times New Roman" w:hAnsi="Times New Roman"/>
          <w:b w:val="false"/>
          <w:bCs w:val="false"/>
          <w:sz w:val="24"/>
          <w:szCs w:val="24"/>
        </w:rPr>
        <w:t>рганіз</w:t>
      </w:r>
      <w:r>
        <w:rPr>
          <w:rFonts w:ascii="Times New Roman" w:hAnsi="Times New Roman"/>
          <w:b w:val="false"/>
          <w:bCs w:val="false"/>
          <w:sz w:val="24"/>
          <w:szCs w:val="24"/>
        </w:rPr>
        <w:t>увати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взаємоді</w:t>
      </w:r>
      <w:r>
        <w:rPr>
          <w:rFonts w:ascii="Times New Roman" w:hAnsi="Times New Roman"/>
          <w:b w:val="false"/>
          <w:bCs w:val="false"/>
          <w:sz w:val="24"/>
          <w:szCs w:val="24"/>
        </w:rPr>
        <w:t>ю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дітей для створення сприятливого психологічного мікроклімат</w:t>
      </w: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>у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 класному колективі, формува</w:t>
      </w:r>
      <w:r>
        <w:rPr>
          <w:rFonts w:ascii="Times New Roman" w:hAnsi="Times New Roman"/>
          <w:b w:val="false"/>
          <w:bCs w:val="false"/>
          <w:sz w:val="24"/>
          <w:szCs w:val="24"/>
        </w:rPr>
        <w:t>ти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доброзичлив</w:t>
      </w:r>
      <w:r>
        <w:rPr>
          <w:rFonts w:ascii="Times New Roman" w:hAnsi="Times New Roman"/>
          <w:b w:val="false"/>
          <w:bCs w:val="false"/>
          <w:sz w:val="24"/>
          <w:szCs w:val="24"/>
        </w:rPr>
        <w:t>ий</w:t>
      </w:r>
      <w:r>
        <w:rPr>
          <w:rFonts w:ascii="Times New Roman" w:hAnsi="Times New Roman"/>
          <w:b w:val="false"/>
          <w:bCs w:val="false"/>
          <w:sz w:val="24"/>
          <w:szCs w:val="24"/>
        </w:rPr>
        <w:t>, толерантн</w:t>
      </w:r>
      <w:r>
        <w:rPr>
          <w:rFonts w:ascii="Times New Roman" w:hAnsi="Times New Roman"/>
          <w:b w:val="false"/>
          <w:bCs w:val="false"/>
          <w:sz w:val="24"/>
          <w:szCs w:val="24"/>
        </w:rPr>
        <w:t>ий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стил</w:t>
      </w:r>
      <w:r>
        <w:rPr>
          <w:rFonts w:ascii="Times New Roman" w:hAnsi="Times New Roman"/>
          <w:b w:val="false"/>
          <w:bCs w:val="false"/>
          <w:sz w:val="24"/>
          <w:szCs w:val="24"/>
        </w:rPr>
        <w:t>ь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спілкування дітей з однолітками та дорослими</w:t>
      </w: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>с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прия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ти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формуванню позитивної самооцінки дітей.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Процес психологічного супроводу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першокласників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по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будований наступним чином: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 етап загальної адаптації (вересень-грудень)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включає: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супровід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учнів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, які  потребують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уваги збоку психолога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з перших днів перебування у школі;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збір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та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аналіз даних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про захворюваність першокласників за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І семестр навчального року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;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аналіз </w:t>
      </w:r>
      <w:bookmarkStart w:id="0" w:name="__DdeLink__811_3600763051"/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засвоєння учнями навчальної програми на кінець І семестру з метою визначення інтелектуального фактору адаптації</w:t>
      </w:r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;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анкетування батьків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;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вхідну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діагностику учнів:</w:t>
      </w:r>
    </w:p>
    <w:p>
      <w:pPr>
        <w:pStyle w:val="NormalWeb"/>
        <w:numPr>
          <w:ilvl w:val="0"/>
          <w:numId w:val="0"/>
        </w:numPr>
        <w:spacing w:lineRule="auto" w:line="360" w:beforeAutospacing="0" w:before="0" w:afterAutospacing="0" w:after="0"/>
        <w:ind w:left="1429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методик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а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особистісних відносин, соціальних емоцій і ціннісних орієнтацій “Будиночки” (О.А. Орєхова);</w:t>
      </w:r>
    </w:p>
    <w:p>
      <w:pPr>
        <w:pStyle w:val="NormalWeb"/>
        <w:numPr>
          <w:ilvl w:val="0"/>
          <w:numId w:val="0"/>
        </w:numPr>
        <w:spacing w:lineRule="auto" w:line="360" w:beforeAutospacing="0" w:before="0" w:afterAutospacing="0" w:after="0"/>
        <w:ind w:left="1429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- методик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а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“Школа звірів” (автори Вьюнова Н.І., Гайдар К.М.);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ІІ корекційний етап (січень-травень),  включає: 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поглиблену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індивідуальну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діагностичну роботу з дітьми,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які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за результатами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первинної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 діагностики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показали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низький рівень адаптації на кінець І семестру;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індивідуальну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або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групову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корекційно-розвивальну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робот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у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з учнями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, які мають труднощі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в адаптації,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у навчанні, поведінці, спілкуванні з педагогами і однолітками;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консультування педагогів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щодо створення умов для успішної адаптації учнів;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індивідуальну роботу з батьками.</w:t>
      </w:r>
    </w:p>
    <w:p>
      <w:pPr>
        <w:pStyle w:val="Normal"/>
        <w:ind w:left="142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омплекс </w:t>
      </w:r>
      <w:r>
        <w:rPr>
          <w:rFonts w:ascii="Times New Roman" w:hAnsi="Times New Roman"/>
          <w:b/>
          <w:bCs/>
          <w:sz w:val="24"/>
          <w:szCs w:val="24"/>
        </w:rPr>
        <w:t>для проведення вхідної діагностики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М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етодика особистісних відносин, соціальних емоцій і ціннісних орієнтацій “Будиночки” (О.А. Орєхова);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П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роективна методика “Школа звірів” (автори Вьюнова Н.І., Гайдар К.М.)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А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нкета для батьків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(за потребою)</w:t>
      </w:r>
    </w:p>
    <w:p>
      <w:pPr>
        <w:pStyle w:val="BodyTextIndent2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“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Опитувальник для вчителя з визначення рівня адаптації дитини до школи”, розроблений Л.М. Ковальовою, Н.Н. Тарасенко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(за потребою)</w:t>
      </w:r>
    </w:p>
    <w:p>
      <w:pPr>
        <w:pStyle w:val="BodyTextIndent2"/>
        <w:spacing w:lineRule="auto" w:line="360" w:beforeAutospacing="0" w:before="0" w:afterAutospacing="0" w:after="0"/>
        <w:jc w:val="both"/>
        <w:rPr>
          <w:rFonts w:cs="Times New Roman"/>
          <w:lang w:val="uk-UA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BodyTextIndent2"/>
        <w:numPr>
          <w:ilvl w:val="0"/>
          <w:numId w:val="0"/>
        </w:numPr>
        <w:spacing w:lineRule="auto" w:line="360" w:beforeAutospacing="0" w:before="0" w:afterAutospacing="0" w:after="0"/>
        <w:ind w:left="2136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* комплекс для проведення поглибленої  та вихідної діагностики учнів,   які мають проблеми в адаптації, формується практичним психологом, відповідно до особливостей дитини та  виявленої проблематики.  </w:t>
      </w:r>
    </w:p>
    <w:p>
      <w:pPr>
        <w:pStyle w:val="NormalWeb"/>
        <w:spacing w:lineRule="auto" w:line="360" w:beforeAutospacing="0" w:before="0" w:afterAutospacing="0" w:after="0"/>
        <w:jc w:val="center"/>
        <w:rPr>
          <w:rFonts w:cs="Times New Roman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pStyle w:val="NormalWeb"/>
        <w:spacing w:lineRule="auto" w:line="360" w:beforeAutospacing="0" w:before="0" w:afterAutospacing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Циклограма </w:t>
      </w:r>
    </w:p>
    <w:p>
      <w:pPr>
        <w:pStyle w:val="NormalWeb"/>
        <w:spacing w:lineRule="auto" w:line="360" w:beforeAutospacing="0" w:before="0" w:afterAutospacing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роботи практичного психолога щодо супроводу  учнів 1 класу у процесі </w:t>
      </w:r>
    </w:p>
    <w:p>
      <w:pPr>
        <w:pStyle w:val="NormalWeb"/>
        <w:spacing w:lineRule="auto" w:line="360" w:beforeAutospacing="0" w:before="0" w:afterAutospacing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їх адаптації до навчання у школі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</w:r>
    </w:p>
    <w:tbl>
      <w:tblPr>
        <w:tblW w:w="974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853"/>
        <w:gridCol w:w="5553"/>
        <w:gridCol w:w="1470"/>
        <w:gridCol w:w="1869"/>
      </w:tblGrid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 xml:space="preserve">№ 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п/п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Вид роботи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 xml:space="preserve">З ким проводиться 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Терміни виконання</w:t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Спостереження за процесом адаптації учнів, бесіди з класними керівниками, батьками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Учні</w:t>
            </w:r>
          </w:p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Вчитель</w:t>
            </w:r>
          </w:p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Батьки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 xml:space="preserve">Протягом 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року</w:t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 xml:space="preserve">2. 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spacing w:lineRule="auto" w:line="276" w:before="0" w:after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 xml:space="preserve">Виявлення учнів, які потребують  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супроводу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 xml:space="preserve">, на основі 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  <w:highlight w:val="yellow"/>
              </w:rPr>
              <w:t>психологічного спостереження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 xml:space="preserve"> та запиту  збоку класного керівника </w:t>
            </w:r>
          </w:p>
          <w:p>
            <w:pPr>
              <w:pStyle w:val="Style21"/>
              <w:numPr>
                <w:ilvl w:val="0"/>
                <w:numId w:val="3"/>
              </w:numPr>
              <w:spacing w:lineRule="auto" w:line="276" w:before="0" w:after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 xml:space="preserve">Індивідуальна робота з учнями, які потребують психологічного супроводу  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Учні</w:t>
            </w:r>
          </w:p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Вчитель</w:t>
            </w:r>
          </w:p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 xml:space="preserve">Протягом 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вересня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-грудня</w:t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 xml:space="preserve">. 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Web"/>
              <w:spacing w:lineRule="auto" w:line="276" w:beforeAutospacing="0" w:before="0" w:afterAutospacing="0" w:after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Вхідна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 xml:space="preserve">масова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 xml:space="preserve">психодіагностика: </w:t>
            </w:r>
          </w:p>
          <w:p>
            <w:pPr>
              <w:pStyle w:val="NormalWeb"/>
              <w:numPr>
                <w:ilvl w:val="0"/>
                <w:numId w:val="4"/>
              </w:numPr>
              <w:spacing w:lineRule="auto" w:line="276" w:beforeAutospacing="0" w:before="0" w:afterAutospacing="0"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Методика “Будиночки” (О.А. Орєхова);</w:t>
            </w:r>
          </w:p>
          <w:p>
            <w:pPr>
              <w:pStyle w:val="NormalWeb"/>
              <w:numPr>
                <w:ilvl w:val="0"/>
                <w:numId w:val="4"/>
              </w:numPr>
              <w:spacing w:lineRule="auto" w:line="276" w:beforeAutospacing="0" w:before="0" w:afterAutospacing="0"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Методика “Школа звірів” (автори Вьюнова Н.І., Гайдар К.М.)</w:t>
            </w:r>
          </w:p>
          <w:p>
            <w:pPr>
              <w:pStyle w:val="NormalWeb"/>
              <w:spacing w:lineRule="auto" w:line="276" w:beforeAutospacing="0" w:before="0" w:afterAutospacing="0" w:after="0"/>
              <w:contextualSpacing/>
              <w:jc w:val="left"/>
              <w:rPr>
                <w:rFonts w:ascii="Times New Roman" w:hAnsi="Times New Roman" w:eastAsia="Arial Unicode MS" w:cs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eastAsia="Arial Unicode MS"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Учні</w:t>
            </w:r>
          </w:p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 xml:space="preserve">III — IV тиждень листопаду  </w:t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.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Web"/>
              <w:numPr>
                <w:ilvl w:val="0"/>
                <w:numId w:val="5"/>
              </w:numPr>
              <w:spacing w:lineRule="auto" w:line="276" w:beforeAutospacing="0" w:before="0" w:afterAutospacing="0"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Аналіз захворюваності учнів</w:t>
            </w:r>
          </w:p>
          <w:p>
            <w:pPr>
              <w:pStyle w:val="NormalWeb"/>
              <w:numPr>
                <w:ilvl w:val="0"/>
                <w:numId w:val="5"/>
              </w:numPr>
              <w:spacing w:lineRule="auto" w:line="276" w:beforeAutospacing="0" w:before="0" w:afterAutospacing="0"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наліз засвоєння учнями навчальної програми на кінець І семестру з метою визначення інтелектуального фактору адаптації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Вчителі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Грудень</w:t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5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 xml:space="preserve">. 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Підготування аналітичного звіту, складання рекомендацій вчителям та батькам,   формування корекційних груп для учнів, які потребують психологічної підтримки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Аналітична діяльність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Грудень</w:t>
            </w:r>
          </w:p>
        </w:tc>
      </w:tr>
      <w:tr>
        <w:trPr>
          <w:trHeight w:val="1415" w:hRule="atLeast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.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Участь у роботі психолого-педагогічного консиліуму з проблем адаптації першокласників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Вчителі</w:t>
            </w:r>
          </w:p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Логопед</w:t>
            </w:r>
          </w:p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Соціальний педагог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Січень</w:t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7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.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Індивідуальна та групова діагностично-корекційна  робота з учнями, які мають труднощі в адаптації до навчання у школі,  у стосунках з вчителем та однокласниками,  відставання у виконанні шкільної програми, емоційні розлади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Учні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0"/>
              <w:contextualSpacing/>
              <w:jc w:val="center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Січень-травень</w:t>
            </w:r>
          </w:p>
        </w:tc>
      </w:tr>
      <w:tr>
        <w:trPr>
          <w:trHeight w:val="1063" w:hRule="atLeast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.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jc w:val="left"/>
              <w:rPr>
                <w:rFonts w:eastAsia="Arial Unicode MS" w:cs="Times New Roman"/>
                <w:lang w:val="uk-UA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 xml:space="preserve">Консультативно-просвітницька робота  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Вчителі</w:t>
            </w:r>
          </w:p>
          <w:p>
            <w:pPr>
              <w:pStyle w:val="Style21"/>
              <w:spacing w:before="0" w:after="200"/>
              <w:jc w:val="center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Батьки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</w:rPr>
              <w:t>Січень-травень</w:t>
            </w:r>
          </w:p>
        </w:tc>
      </w:tr>
      <w:tr>
        <w:trPr>
          <w:trHeight w:val="1063" w:hRule="atLeast"/>
        </w:trPr>
        <w:tc>
          <w:tcPr>
            <w:tcW w:w="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9.</w:t>
            </w:r>
          </w:p>
        </w:tc>
        <w:tc>
          <w:tcPr>
            <w:tcW w:w="55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Вихідна діагностика учнів, які за результатами первинної  діагностики  виявили низький рівень адаптації 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Учні</w:t>
            </w: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Травень</w:t>
            </w:r>
          </w:p>
        </w:tc>
      </w:tr>
    </w:tbl>
    <w:p>
      <w:pPr>
        <w:pStyle w:val="NormalWeb"/>
        <w:spacing w:lineRule="auto" w:line="360" w:beforeAutospacing="0" w:before="0" w:afterAutospacing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  <w:font w:name="Times New Roman">
    <w:charset w:val="01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3c8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sz w:val="2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eastAsia="Times New Roman" w:cs="Times New Roman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Style15">
    <w:name w:val="Символ нумерації"/>
    <w:qFormat/>
    <w:rPr/>
  </w:style>
  <w:style w:type="character" w:styleId="ListLabel48">
    <w:name w:val="ListLabel 48"/>
    <w:qFormat/>
    <w:rPr>
      <w:rFonts w:ascii="Times New Roman" w:hAnsi="Times New Roman" w:cs="Wingdings"/>
      <w:sz w:val="28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ascii="Times New Roman" w:hAnsi="Times New Roman" w:cs="Wingdings"/>
      <w:sz w:val="28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ascii="Times New Roman" w:hAnsi="Times New Roman" w:cs="Wingdings"/>
      <w:sz w:val="28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Times New Roman" w:hAnsi="Times New Roman" w:cs="Wingdings"/>
      <w:sz w:val="28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Times New Roman" w:hAnsi="Times New Roman" w:cs="Wingdings"/>
      <w:sz w:val="28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ascii="Times New Roman" w:hAnsi="Times New Roman" w:cs="OpenSymbol"/>
      <w:sz w:val="28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ascii="Times New Roman" w:hAnsi="Times New Roman" w:cs="OpenSymbol"/>
      <w:sz w:val="28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ascii="Times New Roman" w:hAnsi="Times New Roman" w:cs="Wingdings"/>
      <w:sz w:val="28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ascii="Times New Roman" w:hAnsi="Times New Roman" w:cs="Wingdings"/>
      <w:sz w:val="28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ascii="Times New Roman" w:hAnsi="Times New Roman" w:cs="Wingdings"/>
      <w:sz w:val="28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ascii="Times New Roman" w:hAnsi="Times New Roman" w:cs="Wingdings"/>
      <w:sz w:val="28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ascii="Times New Roman" w:hAnsi="Times New Roman" w:cs="Wingdings"/>
      <w:sz w:val="28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ascii="Times New Roman" w:hAnsi="Times New Roman" w:cs="OpenSymbol"/>
      <w:sz w:val="28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ascii="Times New Roman" w:hAnsi="Times New Roman" w:cs="OpenSymbol"/>
      <w:sz w:val="28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ascii="Times New Roman" w:hAnsi="Times New Roman" w:cs="Wingdings"/>
      <w:sz w:val="28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ascii="Times New Roman" w:hAnsi="Times New Roman" w:cs="Wingdings"/>
      <w:sz w:val="28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ascii="Times New Roman" w:hAnsi="Times New Roman" w:cs="Wingdings"/>
      <w:sz w:val="28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ascii="Times New Roman" w:hAnsi="Times New Roman" w:cs="Wingdings"/>
      <w:sz w:val="28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ascii="Times New Roman" w:hAnsi="Times New Roman" w:cs="Wingdings"/>
      <w:sz w:val="28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ascii="Times New Roman" w:hAnsi="Times New Roman" w:cs="OpenSymbol"/>
      <w:sz w:val="28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ascii="Times New Roman" w:hAnsi="Times New Roman" w:cs="OpenSymbol"/>
      <w:sz w:val="28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ascii="Times New Roman" w:hAnsi="Times New Roman" w:cs="Wingdings"/>
      <w:sz w:val="28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ascii="Times New Roman" w:hAnsi="Times New Roman" w:cs="Wingdings"/>
      <w:sz w:val="28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ascii="Times New Roman" w:hAnsi="Times New Roman" w:cs="Wingdings"/>
      <w:sz w:val="28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ascii="Times New Roman" w:hAnsi="Times New Roman" w:cs="Wingdings"/>
      <w:sz w:val="28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ascii="Times New Roman" w:hAnsi="Times New Roman" w:cs="Wingdings"/>
      <w:sz w:val="28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ascii="Times New Roman" w:hAnsi="Times New Roman" w:cs="OpenSymbol"/>
      <w:sz w:val="28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ascii="Times New Roman" w:hAnsi="Times New Roman" w:cs="OpenSymbol"/>
      <w:sz w:val="28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ascii="Times New Roman" w:hAnsi="Times New Roman" w:cs="Wingdings"/>
      <w:sz w:val="28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ascii="Times New Roman" w:hAnsi="Times New Roman" w:cs="Wingdings"/>
      <w:sz w:val="28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ascii="Times New Roman" w:hAnsi="Times New Roman" w:cs="Wingdings"/>
      <w:sz w:val="28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ascii="Times New Roman" w:hAnsi="Times New Roman" w:cs="Wingdings"/>
      <w:sz w:val="28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ascii="Times New Roman" w:hAnsi="Times New Roman" w:cs="Wingdings"/>
      <w:sz w:val="28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ascii="Times New Roman" w:hAnsi="Times New Roman" w:cs="OpenSymbol"/>
      <w:sz w:val="28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ascii="Times New Roman" w:hAnsi="Times New Roman" w:cs="OpenSymbol"/>
      <w:sz w:val="28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ascii="Times New Roman" w:hAnsi="Times New Roman" w:cs="OpenSymbol"/>
      <w:sz w:val="28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ascii="Times New Roman" w:hAnsi="Times New Roman" w:cs="Wingdings"/>
      <w:sz w:val="28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ascii="Times New Roman" w:hAnsi="Times New Roman" w:cs="Wingdings"/>
      <w:sz w:val="28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ascii="Times New Roman" w:hAnsi="Times New Roman" w:cs="Wingdings"/>
      <w:sz w:val="28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ascii="Times New Roman" w:hAnsi="Times New Roman" w:cs="Wingdings"/>
      <w:sz w:val="28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ascii="Times New Roman" w:hAnsi="Times New Roman" w:cs="OpenSymbol"/>
      <w:sz w:val="28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ascii="Times New Roman" w:hAnsi="Times New Roman" w:cs="OpenSymbol"/>
      <w:sz w:val="28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ascii="Times New Roman" w:hAnsi="Times New Roman" w:cs="OpenSymbol"/>
      <w:sz w:val="28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ascii="Times New Roman" w:hAnsi="Times New Roman" w:cs="Wingdings"/>
      <w:sz w:val="28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cs="Symbol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ascii="Times New Roman" w:hAnsi="Times New Roman" w:cs="Wingdings"/>
      <w:sz w:val="28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ascii="Times New Roman" w:hAnsi="Times New Roman" w:cs="Wingdings"/>
      <w:sz w:val="28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Symbol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ascii="Times New Roman" w:hAnsi="Times New Roman" w:cs="Wingdings"/>
      <w:sz w:val="28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Symbol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ascii="Times New Roman" w:hAnsi="Times New Roman" w:cs="OpenSymbol"/>
      <w:sz w:val="28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ascii="Times New Roman" w:hAnsi="Times New Roman" w:cs="OpenSymbol"/>
      <w:sz w:val="28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ascii="Times New Roman" w:hAnsi="Times New Roman" w:cs="OpenSymbol"/>
      <w:sz w:val="28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ascii="Times New Roman" w:hAnsi="Times New Roman" w:cs="Wingdings"/>
      <w:sz w:val="28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ascii="Times New Roman" w:hAnsi="Times New Roman" w:cs="Wingdings"/>
      <w:sz w:val="28"/>
    </w:rPr>
  </w:style>
  <w:style w:type="character" w:styleId="ListLabel508">
    <w:name w:val="ListLabel 508"/>
    <w:qFormat/>
    <w:rPr>
      <w:rFonts w:cs="Courier New"/>
    </w:rPr>
  </w:style>
  <w:style w:type="character" w:styleId="ListLabel509">
    <w:name w:val="ListLabel 509"/>
    <w:qFormat/>
    <w:rPr>
      <w:rFonts w:cs="Wingdings"/>
    </w:rPr>
  </w:style>
  <w:style w:type="character" w:styleId="ListLabel510">
    <w:name w:val="ListLabel 510"/>
    <w:qFormat/>
    <w:rPr>
      <w:rFonts w:cs="Symbol"/>
    </w:rPr>
  </w:style>
  <w:style w:type="character" w:styleId="ListLabel511">
    <w:name w:val="ListLabel 511"/>
    <w:qFormat/>
    <w:rPr>
      <w:rFonts w:cs="Courier New"/>
    </w:rPr>
  </w:style>
  <w:style w:type="character" w:styleId="ListLabel512">
    <w:name w:val="ListLabel 512"/>
    <w:qFormat/>
    <w:rPr>
      <w:rFonts w:cs="Wingdings"/>
    </w:rPr>
  </w:style>
  <w:style w:type="character" w:styleId="ListLabel513">
    <w:name w:val="ListLabel 513"/>
    <w:qFormat/>
    <w:rPr>
      <w:rFonts w:cs="Symbol"/>
    </w:rPr>
  </w:style>
  <w:style w:type="character" w:styleId="ListLabel514">
    <w:name w:val="ListLabel 514"/>
    <w:qFormat/>
    <w:rPr>
      <w:rFonts w:cs="Courier New"/>
    </w:rPr>
  </w:style>
  <w:style w:type="character" w:styleId="ListLabel515">
    <w:name w:val="ListLabel 515"/>
    <w:qFormat/>
    <w:rPr>
      <w:rFonts w:cs="Wingdings"/>
    </w:rPr>
  </w:style>
  <w:style w:type="character" w:styleId="ListLabel516">
    <w:name w:val="ListLabel 516"/>
    <w:qFormat/>
    <w:rPr>
      <w:rFonts w:ascii="Times New Roman" w:hAnsi="Times New Roman" w:cs="OpenSymbol"/>
      <w:sz w:val="28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ascii="Times New Roman" w:hAnsi="Times New Roman" w:cs="OpenSymbol"/>
      <w:sz w:val="28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ascii="Times New Roman" w:hAnsi="Times New Roman" w:cs="OpenSymbol"/>
      <w:sz w:val="28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ascii="Times New Roman" w:hAnsi="Times New Roman" w:cs="Wingdings"/>
      <w:sz w:val="28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ascii="Times New Roman" w:hAnsi="Times New Roman" w:cs="Wingdings"/>
      <w:sz w:val="28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rFonts w:cs="Symbol"/>
    </w:rPr>
  </w:style>
  <w:style w:type="character" w:styleId="ListLabel556">
    <w:name w:val="ListLabel 556"/>
    <w:qFormat/>
    <w:rPr>
      <w:rFonts w:cs="Courier New"/>
    </w:rPr>
  </w:style>
  <w:style w:type="character" w:styleId="ListLabel557">
    <w:name w:val="ListLabel 557"/>
    <w:qFormat/>
    <w:rPr>
      <w:rFonts w:cs="Wingdings"/>
    </w:rPr>
  </w:style>
  <w:style w:type="character" w:styleId="ListLabel558">
    <w:name w:val="ListLabel 558"/>
    <w:qFormat/>
    <w:rPr>
      <w:rFonts w:cs="Symbol"/>
    </w:rPr>
  </w:style>
  <w:style w:type="character" w:styleId="ListLabel559">
    <w:name w:val="ListLabel 559"/>
    <w:qFormat/>
    <w:rPr>
      <w:rFonts w:cs="Courier New"/>
    </w:rPr>
  </w:style>
  <w:style w:type="character" w:styleId="ListLabel560">
    <w:name w:val="ListLabel 560"/>
    <w:qFormat/>
    <w:rPr>
      <w:rFonts w:cs="Wingdings"/>
    </w:rPr>
  </w:style>
  <w:style w:type="character" w:styleId="ListLabel561">
    <w:name w:val="ListLabel 561"/>
    <w:qFormat/>
    <w:rPr>
      <w:rFonts w:ascii="Times New Roman" w:hAnsi="Times New Roman" w:cs="OpenSymbol"/>
      <w:sz w:val="28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ascii="Times New Roman" w:hAnsi="Times New Roman" w:cs="OpenSymbol"/>
      <w:sz w:val="28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ascii="Times New Roman" w:hAnsi="Times New Roman" w:cs="OpenSymbol"/>
      <w:sz w:val="28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9671c"/>
    <w:pPr>
      <w:spacing w:before="0" w:after="200"/>
      <w:ind w:left="720" w:hanging="0"/>
      <w:contextualSpacing/>
    </w:pPr>
    <w:rPr>
      <w:lang w:val="ru-RU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Style21">
    <w:name w:val="Вміст таблиці"/>
    <w:basedOn w:val="Normal"/>
    <w:qFormat/>
    <w:pPr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paragraph" w:styleId="Style23">
    <w:name w:val="Title"/>
    <w:basedOn w:val="Style16"/>
    <w:qFormat/>
    <w:pPr>
      <w:jc w:val="center"/>
    </w:pPr>
    <w:rPr>
      <w:b/>
      <w:bCs/>
      <w:sz w:val="56"/>
      <w:szCs w:val="56"/>
    </w:rPr>
  </w:style>
  <w:style w:type="paragraph" w:styleId="BodyTextIndent2">
    <w:name w:val="Body Text Indent 2"/>
    <w:basedOn w:val="Normal"/>
    <w:qFormat/>
    <w:pPr>
      <w:spacing w:lineRule="auto" w:line="360" w:before="0" w:after="280"/>
      <w:ind w:left="0" w:right="0" w:firstLine="709"/>
    </w:pPr>
    <w:rPr>
      <w:sz w:val="28"/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LibreOffice/6.0.7.3$Linux_X86_64 LibreOffice_project/00m0$Build-3</Application>
  <Pages>4</Pages>
  <Words>535</Words>
  <Characters>3662</Characters>
  <CharactersWithSpaces>4218</CharactersWithSpaces>
  <Paragraphs>82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2017-03-14T14:56:00Z</dcterms:created>
  <dc:creator>Admin</dc:creator>
  <dc:description/>
  <dc:language>uk-UA</dc:language>
  <cp:lastModifiedBy/>
  <cp:lastPrinted>2019-09-19T14:48:49Z</cp:lastPrinted>
  <dcterms:modified xsi:type="dcterms:W3CDTF">2021-09-14T11:55:17Z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